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0"/>
        <w:rPr>
          <w:color w:val="000000"/>
        </w:rPr>
      </w:pPr>
      <w:r/>
      <w:bookmarkStart w:id="0" w:name="_GoBack"/>
      <w:r/>
      <w:bookmarkEnd w:id="0"/>
      <w:r>
        <w:rPr>
          <w:color w:val="000000"/>
        </w:rPr>
        <w:t xml:space="preserve">Договор поставки №____</w:t>
      </w:r>
      <w:r>
        <w:rPr>
          <w:color w:val="000000"/>
        </w:rPr>
      </w:r>
    </w:p>
    <w:p>
      <w:pPr>
        <w:jc w:val="center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г. Санкт-Петербург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      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«___» __________ 20___ г.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863"/>
        <w:ind w:left="0" w:firstLine="567"/>
        <w:jc w:val="both"/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АО «Петербургская сбытовая компания»</w:t>
      </w:r>
      <w:r>
        <w:rPr>
          <w:sz w:val="24"/>
          <w:szCs w:val="24"/>
        </w:rPr>
        <w:t xml:space="preserve">, именуемое в дальнейшем </w:t>
      </w:r>
      <w:r>
        <w:rPr>
          <w:b/>
          <w:sz w:val="24"/>
          <w:szCs w:val="24"/>
        </w:rPr>
        <w:t xml:space="preserve">«Покупатель», </w:t>
      </w:r>
      <w:r>
        <w:rPr>
          <w:rFonts w:eastAsia="MS Mincho"/>
          <w:sz w:val="24"/>
          <w:szCs w:val="24"/>
          <w:lang w:eastAsia="fr-FR"/>
        </w:rPr>
        <w:t xml:space="preserve">в лице</w:t>
      </w:r>
      <w:r>
        <w:rPr>
          <w:sz w:val="24"/>
          <w:szCs w:val="24"/>
        </w:rPr>
        <w:t xml:space="preserve">______________________________, действующего на основании ______________________________</w:t>
      </w:r>
      <w:r>
        <w:rPr>
          <w:color w:val="000000"/>
          <w:sz w:val="24"/>
          <w:szCs w:val="24"/>
        </w:rPr>
        <w:t xml:space="preserve">, с одной стороны</w:t>
      </w:r>
      <w:r>
        <w:rPr>
          <w:sz w:val="24"/>
          <w:szCs w:val="24"/>
        </w:rPr>
        <w:t xml:space="preserve">, и ______________________________ </w:t>
      </w:r>
      <w:r>
        <w:rPr>
          <w:color w:val="000000"/>
          <w:sz w:val="24"/>
          <w:szCs w:val="24"/>
        </w:rPr>
        <w:t xml:space="preserve">именуемое в дальнейшем </w:t>
      </w:r>
      <w:r>
        <w:rPr>
          <w:b/>
          <w:color w:val="000000"/>
          <w:sz w:val="24"/>
          <w:szCs w:val="24"/>
        </w:rPr>
        <w:t xml:space="preserve">«Поставщик»</w:t>
      </w:r>
      <w:r>
        <w:rPr>
          <w:color w:val="000000"/>
          <w:sz w:val="24"/>
          <w:szCs w:val="24"/>
        </w:rPr>
        <w:t xml:space="preserve">, в лице </w:t>
      </w:r>
      <w:r>
        <w:rPr>
          <w:sz w:val="24"/>
          <w:szCs w:val="24"/>
        </w:rPr>
        <w:t xml:space="preserve">______________________________</w:t>
      </w:r>
      <w:r>
        <w:rPr>
          <w:color w:val="000000"/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 xml:space="preserve">______________________________</w:t>
      </w:r>
      <w:r>
        <w:rPr>
          <w:color w:val="000000"/>
          <w:sz w:val="24"/>
          <w:szCs w:val="24"/>
        </w:rPr>
        <w:t xml:space="preserve">, с другой стороны, совместно именуемые «Стороны», заключили настоящий договор (далее – Договор) о нижеследующем:</w:t>
      </w:r>
      <w:r>
        <w:rPr>
          <w:sz w:val="24"/>
          <w:szCs w:val="24"/>
        </w:rPr>
      </w:r>
    </w:p>
    <w:p>
      <w:pPr>
        <w:numPr>
          <w:ilvl w:val="0"/>
          <w:numId w:val="1"/>
        </w:numPr>
        <w:ind w:left="0" w:firstLine="0"/>
        <w:jc w:val="center"/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Предмет Договора</w:t>
      </w:r>
      <w:r>
        <w:rPr>
          <w:b/>
          <w:bCs/>
          <w:color w:val="000000"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left" w:pos="567" w:leader="none"/>
          <w:tab w:val="clear" w:pos="57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соответствии с Договором Поставщик обязуется передать Покупателю </w:t>
      </w:r>
      <w:r>
        <w:rPr>
          <w:b/>
          <w:bCs/>
          <w:sz w:val="24"/>
          <w:szCs w:val="24"/>
        </w:rPr>
        <w:t xml:space="preserve">1440</w:t>
      </w:r>
      <w:r>
        <w:rPr>
          <w:bCs/>
          <w:sz w:val="24"/>
          <w:szCs w:val="24"/>
        </w:rPr>
        <w:t xml:space="preserve"> шт. подарков для поздравления работников с 23 февраля и 8 марта, (далее – Товар) со всей необходимой документацией в порядке и на условиях, предусмотренных настоящим Договором и Приложениями к нему.</w:t>
      </w:r>
      <w:r>
        <w:rPr>
          <w:bCs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left" w:pos="54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Товар на дату его доставки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left" w:pos="54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Поставщик гарантирует, что Товар на дату его поставки Покупателю не заложен, не находится под арестом и не обременен иным образом правами третьих лиц. Е</w:t>
      </w:r>
      <w:r>
        <w:rPr>
          <w:bCs/>
          <w:sz w:val="24"/>
          <w:szCs w:val="24"/>
        </w:rPr>
        <w:t xml:space="preserve">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  <w:r>
        <w:rPr>
          <w:bCs/>
          <w:sz w:val="24"/>
          <w:szCs w:val="24"/>
        </w:rPr>
      </w:r>
    </w:p>
    <w:p>
      <w:pPr>
        <w:numPr>
          <w:ilvl w:val="1"/>
          <w:numId w:val="12"/>
        </w:numPr>
        <w:ind w:left="0" w:firstLine="709"/>
        <w:jc w:val="both"/>
        <w:shd w:val="clear" w:color="auto" w:fill="ffffff"/>
        <w:tabs>
          <w:tab w:val="left" w:pos="540" w:leader="none"/>
          <w:tab w:val="clear" w:pos="574" w:leader="none"/>
          <w:tab w:val="num" w:pos="792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Объем обязательств Поставщика включает в себя, без ограничения приведенным перечнем: </w:t>
      </w:r>
      <w:r>
        <w:rPr>
          <w:bCs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hd w:val="clear" w:color="auto" w:fill="ffffff"/>
        <w:tabs>
          <w:tab w:val="left" w:pos="54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доставка Товара до склада Покупателя, включая его разгрузку, погрузку, хранение и сертификацию</w:t>
      </w:r>
      <w:r>
        <w:rPr>
          <w:bCs/>
          <w:i/>
          <w:sz w:val="24"/>
          <w:szCs w:val="24"/>
        </w:rPr>
        <w:t xml:space="preserve">)</w:t>
      </w:r>
      <w:r>
        <w:rPr>
          <w:bCs/>
          <w:sz w:val="24"/>
          <w:szCs w:val="24"/>
        </w:rPr>
        <w:t xml:space="preserve">;</w:t>
      </w:r>
      <w:r>
        <w:rPr>
          <w:bCs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hd w:val="clear" w:color="auto" w:fill="ffffff"/>
        <w:tabs>
          <w:tab w:val="left" w:pos="54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получение от уполномоченных органов государственной власти и местного самоуправления и организаций специальных разрешений на поставку и транспортировку Товара</w:t>
      </w:r>
      <w:r>
        <w:rPr>
          <w:bCs/>
          <w:sz w:val="24"/>
          <w:szCs w:val="24"/>
        </w:rPr>
        <w:t xml:space="preserve"> (при необходимости)</w:t>
      </w:r>
      <w:r>
        <w:rPr>
          <w:bCs/>
          <w:sz w:val="24"/>
          <w:szCs w:val="24"/>
        </w:rPr>
        <w:t xml:space="preserve">;</w:t>
      </w:r>
      <w:r>
        <w:rPr>
          <w:bCs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hd w:val="clear" w:color="auto" w:fill="ffffff"/>
        <w:tabs>
          <w:tab w:val="left" w:pos="54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разработка и предоставление всей необходимой эксплуатационной документации для Товара.</w:t>
      </w:r>
      <w:r>
        <w:rPr>
          <w:bCs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left" w:pos="540" w:leader="none"/>
        </w:tabs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Покупатель обязуется принять и оплатить Товар на условиях настоящего Договора.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left" w:pos="540" w:leader="none"/>
          <w:tab w:val="clear" w:pos="57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Конкретные условия поставки, сроки поставки, ассортимент и количество поставляемого Товара определяются в Приложении № 1 (Спецификация) и Приложении №2 (График поставки) к настоящему Договору.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54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819"/>
        <w:numPr>
          <w:ilvl w:val="0"/>
          <w:numId w:val="2"/>
        </w:numPr>
        <w:ind w:left="0" w:firstLine="0"/>
        <w:jc w:val="center"/>
        <w:shd w:val="clear" w:color="auto" w:fill="ffffff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Сумма Договора и порядок оплаты</w:t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426" w:leader="none"/>
          <w:tab w:val="num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Сумма составляет _________  (_____________________) рубля ___ коп., в том числе НДС __%, в размере _____________ (________________) </w:t>
      </w:r>
      <w:r>
        <w:rPr>
          <w:i/>
          <w:color w:val="000000"/>
          <w:sz w:val="24"/>
          <w:szCs w:val="24"/>
        </w:rPr>
        <w:t xml:space="preserve">или</w:t>
      </w:r>
      <w:r>
        <w:rPr>
          <w:color w:val="000000"/>
          <w:sz w:val="24"/>
          <w:szCs w:val="24"/>
        </w:rPr>
        <w:t xml:space="preserve"> НДС не облагается в соответствии с _________________________</w:t>
      </w:r>
      <w:r>
        <w:rPr>
          <w:b/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 xml:space="preserve">(далее – Сумма Договора).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Сумма Договора устанавливается в рублях Российской Федерации. Оплата по настоящему Договору производится в рублях. Днем оплаты признается дата списания денежных средств с расчетного счета Покупателя.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Сумма Договора включает в себя стоимость Товара</w:t>
      </w:r>
      <w:r>
        <w:rPr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расходы на </w:t>
      </w:r>
      <w:r>
        <w:rPr>
          <w:sz w:val="24"/>
          <w:szCs w:val="24"/>
        </w:rPr>
        <w:t xml:space="preserve">страхование Товара, затраты Поставщика по доставке Товара в адрес Покупателя, до склада Покупателя</w:t>
      </w:r>
      <w:r>
        <w:rPr>
          <w:color w:val="000000"/>
          <w:sz w:val="24"/>
          <w:szCs w:val="24"/>
        </w:rPr>
        <w:t xml:space="preserve">, все налоги, сборы и пошлины, расходы по погрузке, выгрузке, упаковке, таре, а также иные расходы, связанные с осуществлением поставки по настоящему Договору. </w:t>
      </w:r>
      <w:r>
        <w:rPr>
          <w:sz w:val="24"/>
          <w:szCs w:val="24"/>
        </w:rPr>
        <w:t xml:space="preserve">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</w:t>
      </w:r>
      <w:r>
        <w:rPr>
          <w:color w:val="000000"/>
          <w:sz w:val="24"/>
          <w:szCs w:val="24"/>
        </w:rPr>
        <w:t xml:space="preserve">Сумма Договора является фиксированной и не подлежит изменению в течение срока действия настоящего Договора.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num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Расчеты по настоящему Договору осуществляются в следующем порядке:</w:t>
      </w:r>
      <w:r>
        <w:rPr>
          <w:color w:val="000000"/>
          <w:sz w:val="24"/>
          <w:szCs w:val="24"/>
        </w:rPr>
      </w:r>
    </w:p>
    <w:p>
      <w:pPr>
        <w:pStyle w:val="819"/>
        <w:numPr>
          <w:ilvl w:val="2"/>
          <w:numId w:val="2"/>
        </w:numPr>
        <w:contextualSpacing/>
        <w:ind w:left="0"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100 % (сто процентов) Суммы Договора, указанной в п. 2.1 настоящего Договора, </w:t>
      </w:r>
      <w:r>
        <w:rPr>
          <w:sz w:val="24"/>
          <w:szCs w:val="24"/>
        </w:rPr>
        <w:t xml:space="preserve">оплачивается в течение 7 (семи) рабочих дней от даты поставки Товара и его принятия Покупателем с подписанием Товарной накладной </w:t>
      </w:r>
      <w:r>
        <w:rPr>
          <w:color w:val="000000"/>
          <w:sz w:val="24"/>
          <w:szCs w:val="24"/>
        </w:rPr>
        <w:t xml:space="preserve">унифицированной</w:t>
      </w:r>
      <w:r>
        <w:rPr>
          <w:sz w:val="24"/>
          <w:szCs w:val="24"/>
        </w:rPr>
        <w:t xml:space="preserve"> формы ТОРГ-12 и при условии предоставления Поставщиком Покупателю всех следующих надлежаще оформленных документов: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• Счета(ов)-фактуры;</w:t>
      </w:r>
      <w:r>
        <w:rPr>
          <w:sz w:val="24"/>
          <w:szCs w:val="24"/>
        </w:rPr>
      </w:r>
    </w:p>
    <w:p>
      <w:pPr>
        <w:ind w:firstLine="709"/>
        <w:jc w:val="both"/>
        <w:tabs>
          <w:tab w:val="left" w:pos="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• Счета(ов);</w:t>
      </w:r>
      <w:r>
        <w:rPr>
          <w:sz w:val="24"/>
          <w:szCs w:val="24"/>
        </w:rPr>
      </w:r>
    </w:p>
    <w:p>
      <w:pPr>
        <w:ind w:firstLine="709"/>
        <w:jc w:val="both"/>
        <w:tabs>
          <w:tab w:val="left" w:pos="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• Товарной(ых) накладной(ых) </w:t>
      </w:r>
      <w:r>
        <w:rPr>
          <w:color w:val="000000"/>
          <w:sz w:val="24"/>
          <w:szCs w:val="24"/>
        </w:rPr>
        <w:t xml:space="preserve">унифицированной</w:t>
      </w:r>
      <w:r>
        <w:rPr>
          <w:sz w:val="24"/>
          <w:szCs w:val="24"/>
        </w:rPr>
        <w:t xml:space="preserve"> формы ТОРГ-12;</w:t>
      </w:r>
      <w:r>
        <w:rPr>
          <w:sz w:val="24"/>
          <w:szCs w:val="24"/>
        </w:rPr>
      </w:r>
    </w:p>
    <w:p>
      <w:pPr>
        <w:ind w:firstLine="709"/>
        <w:jc w:val="both"/>
        <w:tabs>
          <w:tab w:val="left" w:pos="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• Товарно-транспортной(ых) накладной(ых).</w:t>
      </w:r>
      <w:r>
        <w:rPr>
          <w:sz w:val="24"/>
          <w:szCs w:val="24"/>
        </w:rPr>
      </w:r>
    </w:p>
    <w:p>
      <w:pPr>
        <w:ind w:firstLine="709"/>
        <w:jc w:val="both"/>
        <w:tabs>
          <w:tab w:val="left" w:pos="90" w:leader="none"/>
          <w:tab w:val="left" w:pos="85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Счета, не подтвержденные документами, не оплачиваются.</w:t>
      </w:r>
      <w:r>
        <w:rPr>
          <w:sz w:val="24"/>
          <w:szCs w:val="24"/>
        </w:rPr>
      </w:r>
    </w:p>
    <w:p>
      <w:pPr>
        <w:pStyle w:val="819"/>
        <w:numPr>
          <w:ilvl w:val="1"/>
          <w:numId w:val="2"/>
        </w:numPr>
        <w:ind w:left="0"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Днем осуществления платежа по Договору считается дата списания денежных средств с корреспондентского счета банка, обслуживающего Покупателя.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</w:t>
      </w:r>
      <w:r>
        <w:rPr>
          <w:color w:val="000000"/>
          <w:sz w:val="24"/>
          <w:szCs w:val="24"/>
        </w:rPr>
        <w:t xml:space="preserve">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получении Поставщиком от Покупателя сумм частичной оплаты (авансовых платежей) в счет поставки Товара Поставщик обязан предоставить Покупателю оформленный в соответствии с </w:t>
      </w:r>
      <w:r>
        <w:rPr>
          <w:color w:val="000000"/>
          <w:sz w:val="24"/>
          <w:szCs w:val="24"/>
        </w:rPr>
        <w:t xml:space="preserve">законодательством РФ счет-фактуру не позднее 5 (пяти) календарных дней, считая со дня получения от Покупателя сумм авансового платежа, но не позднее 7-го числа месяца, следующего за месяцем, в котором Поставщик получил такой авансовый платеж от Покупателя.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 не позднее 5 числа месяца, следующего за отчетным кварталом, направляет в адрес Покупателя, оформленный со сво</w:t>
      </w:r>
      <w:r>
        <w:rPr>
          <w:color w:val="000000"/>
          <w:sz w:val="24"/>
          <w:szCs w:val="24"/>
        </w:rPr>
        <w:t xml:space="preserve">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  <w:r>
        <w:rPr>
          <w:color w:val="000000"/>
          <w:sz w:val="24"/>
          <w:szCs w:val="24"/>
        </w:rPr>
      </w:r>
    </w:p>
    <w:p>
      <w:pPr>
        <w:pStyle w:val="819"/>
        <w:numPr>
          <w:ilvl w:val="0"/>
          <w:numId w:val="2"/>
        </w:numPr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Качество и комплектность</w:t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Качество и комплектность поставляемого Товара должны соответствовать требованиям Покупателя, указанным в Спецификации, применительно к каждой позиции Товара.</w:t>
      </w:r>
      <w:r>
        <w:rPr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момент приема-передачи Покупатель обязан проверить количество и качество Товара.</w:t>
      </w:r>
      <w:r>
        <w:rPr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Поставщик обязан одновременно с передачей Товара передать Покупателю (грузополучателю) его принадлежности, а также относящиеся к нему документы, оформленные надлежащим образом:</w:t>
      </w:r>
      <w:r>
        <w:rPr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hd w:val="clear" w:color="auto" w:fill="ffffff"/>
        <w:tabs>
          <w:tab w:val="num" w:pos="0" w:leader="none"/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Товарная накладная унифицированной формы ТОРГ-12.</w:t>
      </w:r>
      <w:r>
        <w:rPr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</w:t>
      </w:r>
      <w:r>
        <w:rPr>
          <w:sz w:val="24"/>
          <w:szCs w:val="24"/>
        </w:rPr>
        <w:t xml:space="preserve">ение 3 (трех) рабочих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  <w:r>
        <w:rPr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</w:t>
      </w:r>
      <w:r>
        <w:rPr>
          <w:sz w:val="24"/>
          <w:szCs w:val="24"/>
        </w:rPr>
        <w:t xml:space="preserve"> не позднее 3 (трех) рабочих дней с даты уведомления его Покупателем об отказе от Товара возвратить Покупателю сумму ранее выплаченного Покупателем аванса, а также возместить понесенные убытки, в том числе уплатить проценты в соответствии со ст. 395 ГК РФ.</w:t>
      </w:r>
      <w:r>
        <w:rPr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Риск случайной гибели или повреждения Товара, переходят к Покупателю с момента приема-передачи.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Количество и ассортимент</w:t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Количество, цена, единица измерения и ассортимент поставляемого Товара указываются Сторонами в Спецификации (Приложение № 1 к настоящему Договору).</w:t>
      </w:r>
      <w:r>
        <w:rPr>
          <w:color w:val="000000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Тара, упаковка, маркировка</w:t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Товар, поставляемый по настоящему Договору, должен отгружаться Поставщиком в таре и упаковке, с и</w:t>
      </w:r>
      <w:r>
        <w:rPr>
          <w:color w:val="000000"/>
          <w:sz w:val="24"/>
          <w:szCs w:val="24"/>
        </w:rPr>
        <w:t xml:space="preserve">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необходимости согласование способа затаривания, упаковки и средств пакетирования в случае, если о</w:t>
      </w:r>
      <w:r>
        <w:rPr>
          <w:color w:val="000000"/>
          <w:sz w:val="24"/>
          <w:szCs w:val="24"/>
        </w:rPr>
        <w:t xml:space="preserve">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Стоимость тары, упаковки включена в цену Товара</w:t>
      </w:r>
      <w:r>
        <w:rPr>
          <w:i/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Тара, упаковка возврату не подлежит.</w:t>
      </w:r>
      <w:r>
        <w:rPr>
          <w:color w:val="000000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hd w:val="clear" w:color="auto" w:fill="ffffff"/>
        <w:tabs>
          <w:tab w:val="left" w:pos="1190" w:leader="none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Сроки, порядок и условия поставки</w:t>
      </w:r>
      <w:r>
        <w:rPr>
          <w:color w:val="000000"/>
          <w:sz w:val="24"/>
          <w:szCs w:val="24"/>
        </w:rPr>
      </w:r>
    </w:p>
    <w:p>
      <w:pPr>
        <w:pStyle w:val="819"/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 поставки Товара указы</w:t>
      </w:r>
      <w:r>
        <w:rPr>
          <w:color w:val="000000"/>
          <w:sz w:val="24"/>
          <w:szCs w:val="24"/>
        </w:rPr>
        <w:t xml:space="preserve">вается в Приложении №2 (График поставки). С согласия Покупателя допускается досрочная поставка Товара. Поставщик в счет цены Договора должен доставить Товар на склад Покупателя (Поставщика), расположенный по адресу: г. Санкт-Петербург, ул. Михайлова, д.11.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 обязан направить</w:t>
      </w:r>
      <w:r>
        <w:rPr>
          <w:color w:val="000000"/>
          <w:sz w:val="24"/>
          <w:szCs w:val="24"/>
        </w:rPr>
        <w:t xml:space="preserve"> в адрес Покупателя средствами факсимильной/электронной связи с последующим направлением уведомления на бланке организации информацию о предполагаемой дате поставки Товара на склад Покупателя не позднее, чем за 1 (один) рабочий день до даты такой поставки.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Право собственности и риск случайн</w:t>
      </w:r>
      <w:r>
        <w:rPr>
          <w:color w:val="000000"/>
          <w:sz w:val="24"/>
          <w:szCs w:val="24"/>
        </w:rPr>
        <w:t xml:space="preserve">ого повреждения, гибели Товара переходит от Поставщика к Покупателю с момента подписания Товарной накладной унифицированной формы ТОРГ-12. Поставщик считается исполнившим обязательство по поставке Товара Покупателю с момента, указанного в настоящем пункте.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 в течение суток с даты отгрузки Товара, обязан уведомить об этом Покупателя средствами факсимильной/электронной связи.</w:t>
      </w:r>
      <w:r>
        <w:rPr>
          <w:i/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неприбытия Товара в пункт назначения в течение 3 (трех) рабочих дней с даты уведомления об отгрузке, Поставщик за свой счет принимает меры по его розыску</w:t>
      </w:r>
      <w:r>
        <w:rPr>
          <w:i/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</w:t>
      </w:r>
      <w:r>
        <w:rPr>
          <w:color w:val="000000"/>
          <w:sz w:val="24"/>
          <w:szCs w:val="24"/>
        </w:rPr>
        <w:t xml:space="preserve">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Возврат транспорта осуществляется за счет средств Поставщика. </w:t>
      </w:r>
      <w:r>
        <w:rPr>
          <w:sz w:val="24"/>
          <w:szCs w:val="24"/>
        </w:rPr>
        <w:t xml:space="preserve">Поставщик возмещает Покупателю расходы за простой транспорта, если этот простой возник по причине обнаружения несоответствующего качества, количества, ассортимента и/или комплектности поставленного Товара </w:t>
      </w:r>
      <w:r>
        <w:rPr>
          <w:color w:val="000000"/>
          <w:sz w:val="24"/>
          <w:szCs w:val="24"/>
        </w:rPr>
        <w:t xml:space="preserve">в течение 10 (десяти) рабочих дней с момента выставления Покупателем соответствующего счета.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Покупатель вправе, уведомив Поставщика, отказаться от принятия Товара, поставка которого просрочена.</w:t>
      </w:r>
      <w:r>
        <w:rPr>
          <w:color w:val="000000"/>
          <w:sz w:val="24"/>
          <w:szCs w:val="24"/>
        </w:rPr>
      </w:r>
    </w:p>
    <w:p>
      <w:pPr>
        <w:ind w:left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Приемка по количеству и качеству</w:t>
      </w:r>
      <w:r>
        <w:rPr>
          <w:b/>
          <w:color w:val="000000"/>
          <w:sz w:val="24"/>
          <w:szCs w:val="24"/>
        </w:rPr>
      </w:r>
    </w:p>
    <w:p>
      <w:pPr>
        <w:pStyle w:val="819"/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Прием осуществляется в рабочие дни с 9-00 до 18-00 (в пятницу с 9-00 до 17-00; в иные дни и часы согласуется Сторонами дополнительно).</w:t>
      </w:r>
      <w:r>
        <w:rPr>
          <w:color w:val="000000"/>
          <w:sz w:val="24"/>
          <w:szCs w:val="24"/>
        </w:rPr>
      </w:r>
    </w:p>
    <w:p>
      <w:pPr>
        <w:pStyle w:val="819"/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Приемка Товара по количеству и качеству производится уполномоченными лицами Покупателя совместно с представителями Поставщика в следующем порядке.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Внешний осмотр тары и упаковки поставочных партий Товара с целью выявления наружных повреж</w:t>
      </w:r>
      <w:r>
        <w:rPr>
          <w:color w:val="000000"/>
          <w:sz w:val="24"/>
          <w:szCs w:val="24"/>
        </w:rPr>
        <w:t xml:space="preserve">дений и проверки соответствия о количестве отгруженных и поступивших на склад Покупателя поставочных партий Товара выполняется Покупателем без нарушения целостности тары, упаковки и консервации в течение 1 (одного) рабочего дня с даты начала такой приемки.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Приемка Товара производится по Акту</w:t>
      </w:r>
      <w:r>
        <w:rPr>
          <w:sz w:val="24"/>
          <w:szCs w:val="24"/>
        </w:rPr>
        <w:t xml:space="preserve"> о приеме (поступлении) товара</w:t>
      </w:r>
      <w:r>
        <w:rPr>
          <w:color w:val="000000"/>
          <w:sz w:val="24"/>
          <w:szCs w:val="24"/>
        </w:rPr>
        <w:t xml:space="preserve">. Одновременно с подписанием Акта</w:t>
      </w:r>
      <w:r>
        <w:rPr>
          <w:sz w:val="24"/>
          <w:szCs w:val="24"/>
        </w:rPr>
        <w:t xml:space="preserve"> о приеме (поступлении) товара</w:t>
      </w:r>
      <w:r>
        <w:rPr>
          <w:color w:val="000000"/>
          <w:sz w:val="24"/>
          <w:szCs w:val="24"/>
        </w:rPr>
        <w:t xml:space="preserve"> Покупатель подписывает Товарную накладную унифицированной формы ТОРГ-12.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 в дату, следующую за д</w:t>
      </w:r>
      <w:r>
        <w:rPr>
          <w:color w:val="000000"/>
          <w:sz w:val="24"/>
          <w:szCs w:val="24"/>
        </w:rPr>
        <w:t xml:space="preserve">атой доставки Товара на склад Покупателя (до 12:00 по московскому времени), обязан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</w:t>
      </w:r>
      <w:r>
        <w:rPr>
          <w:color w:val="000000"/>
          <w:sz w:val="24"/>
          <w:szCs w:val="24"/>
        </w:rPr>
        <w:t xml:space="preserve">ому в разделе настоящего Договора. Оригиналы документов, подтверждающих факт поставки (товарная накладная по форме ТОРГ-12 и счета–фактуры), должны быть направлены Покупателю не позднее 5 (пяти) календарных дней с даты доставки Товара на склад Покупателя. </w:t>
      </w:r>
      <w:r>
        <w:rPr>
          <w:i/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Документы, указанные в пункте 7.5 Договора, должны быть оформлены на имя Покупателя. В случае непредставления необходимых копий документ</w:t>
      </w:r>
      <w:r>
        <w:rPr>
          <w:color w:val="000000"/>
          <w:sz w:val="24"/>
          <w:szCs w:val="24"/>
        </w:rPr>
        <w:t xml:space="preserve">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</w:t>
      </w:r>
      <w:r>
        <w:rPr>
          <w:color w:val="000000"/>
          <w:sz w:val="24"/>
          <w:szCs w:val="24"/>
        </w:rPr>
        <w:t xml:space="preserve">недостающие документы Покупателю, что не освобождает Поставщика от ответственности, предусмотренной в пункте 9.7 настоящего Договора. В случае наличия ошибок и иных неточностей в указанных копиях документов Покупатель уведомляет об этом Поставщика в течени</w:t>
      </w:r>
      <w:r>
        <w:rPr>
          <w:color w:val="000000"/>
          <w:sz w:val="24"/>
          <w:szCs w:val="24"/>
        </w:rPr>
        <w:t xml:space="preserve">е 2 (двух) календарных дней с даты получения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</w:t>
      </w:r>
      <w:r>
        <w:rPr>
          <w:color w:val="000000"/>
          <w:sz w:val="24"/>
          <w:szCs w:val="24"/>
        </w:rPr>
        <w:t xml:space="preserve">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8.7 настоящего Договора.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течение 3 (трех) рабочих дней с даты получения подписанного со стороны Поставщика оригинала товарной накладной по форме ТОРГ-12 Покупатель направляет Поставщику подписанный со своей стороны экземпляр указанного оригинала документа, либо пре</w:t>
      </w:r>
      <w:r>
        <w:rPr>
          <w:color w:val="000000"/>
          <w:sz w:val="24"/>
          <w:szCs w:val="24"/>
        </w:rPr>
        <w:t xml:space="preserve">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 приемлемой для Покупателя форме и сроки. 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Внутритарная приемка Товара будет производиться на объекте (складе) Покупателя с участием представителей Покупателя и Поставщика с вскрытием ящиков (упаковки) Товара.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Покупатель направляет Поставщику сообщение о планируемой дате вскрытия ящиков (упаковки) для проверки соответствия содержимого </w:t>
      </w:r>
      <w:r>
        <w:rPr>
          <w:color w:val="000000"/>
          <w:sz w:val="24"/>
          <w:szCs w:val="24"/>
        </w:rPr>
        <w:t xml:space="preserve">в ящиках упаковочным листам за 3 (три) рабочих дня до начала их вскрытия. По результатам проверки внутритарной приемки Сторонами составляются и подписываются акты проверки или акты выявленных дефектов (если таковые будут составлены), в которых указывается: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дата и место составления акта;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номер и дата Договора;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наименование Товара (ов);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состояние тары и консервации;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номера мест, в которых обнаружены недостатки, недостача и/или дефект;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количество мест всей партии Товара;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описание обнаруженных дефектов, замечаний, повреждений, дефектов и недостатков с приложением фотографий дефектов (для актов выявленных дефектов).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при совместной проверке Товара представители Покупателя и Поставщика разойдутся во мнении о содержании акта проверки, то лю</w:t>
      </w:r>
      <w:r>
        <w:rPr>
          <w:color w:val="000000"/>
          <w:sz w:val="24"/>
          <w:szCs w:val="24"/>
        </w:rPr>
        <w:t xml:space="preserve">бая из Сторон может предъявить Товар независимой экспертной организации на повторную проверку. Свидетельство, выдаваемое этой организацией, будет являться основанием для выставления претензий. Затраты по проведению экспертизы относятся на виновную Сторону.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невозможности прибытия Поставщика к дате, определяемой в соответствии с п. 7.8 настоящего Договора, на внутритарную приемку Товара Покупатель в одностороннем порядке проведет приемку Товара, сос</w:t>
      </w:r>
      <w:r>
        <w:rPr>
          <w:color w:val="000000"/>
          <w:sz w:val="24"/>
          <w:szCs w:val="24"/>
        </w:rPr>
        <w:t xml:space="preserve">тавит акт проверки и направит его почтовым сообщением в адрес Поставщика, указанный в разделе 18 настоящего Договора. В случае обнаружения дефектов, замечаний, повреждений и т.д. будет составлен акт выявленных дефектов и также направлен в адрес Поставщика.</w:t>
      </w:r>
      <w:r>
        <w:rPr>
          <w:color w:val="000000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Ответственность по Договору</w:t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num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нар</w:t>
      </w:r>
      <w:r>
        <w:rPr>
          <w:color w:val="000000"/>
          <w:sz w:val="24"/>
          <w:szCs w:val="24"/>
        </w:rPr>
        <w:t xml:space="preserve">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0,1% от просроченной суммы за каждый день просрочки, но не более 10 % от суммы задолженности.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нарушение срок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поставки, ассортимента и количества поставляемого Товара Поставщик выпла</w:t>
      </w:r>
      <w:r>
        <w:rPr>
          <w:color w:val="000000"/>
          <w:sz w:val="24"/>
          <w:szCs w:val="24"/>
        </w:rPr>
        <w:t xml:space="preserve">чивает</w:t>
      </w:r>
      <w:r>
        <w:rPr>
          <w:color w:val="000000"/>
          <w:sz w:val="24"/>
          <w:szCs w:val="24"/>
        </w:rPr>
        <w:t xml:space="preserve"> по письменному требованию Покупателя неустойку в размере 0,1 % от стоимости товара, непоставленного в срок, установленном ассортименте и количестве, за каждый день просрочки.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Если Поставщик поставил Товар не в полном объеме либо не выполнил требования Покупателя о замене недоброкачественного Това</w:t>
      </w:r>
      <w:r>
        <w:rPr>
          <w:sz w:val="24"/>
          <w:szCs w:val="24"/>
        </w:rPr>
        <w:t xml:space="preserve">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При несвоевременном представлении Поставщи</w:t>
      </w:r>
      <w:r>
        <w:rPr>
          <w:sz w:val="24"/>
          <w:szCs w:val="24"/>
        </w:rPr>
        <w:t xml:space="preserve">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нарушение Поставщиком сроков исполнения обязательств по предоставлению документов в соответствии пунктами 2.8., 7.5, 7.6. настоящего Договора Покупатель имеет право потребовать от Поставщика у</w:t>
      </w:r>
      <w:r>
        <w:rPr>
          <w:color w:val="000000"/>
          <w:sz w:val="24"/>
          <w:szCs w:val="24"/>
        </w:rPr>
        <w:t xml:space="preserve">платы неустойки в размере ключевой 1/360 ставки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</w:t>
      </w:r>
      <w:r>
        <w:rPr>
          <w:color w:val="000000"/>
          <w:sz w:val="24"/>
          <w:szCs w:val="24"/>
        </w:rPr>
        <w:t xml:space="preserve">тами 2.8., 7.5, 7.6.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Независимо от уплаты неустойки Сторона, нарушившая Договор, возмещает другой Стороне причиненные в результате этого убытки, включая любые</w:t>
      </w:r>
      <w:r>
        <w:rPr>
          <w:sz w:val="24"/>
          <w:szCs w:val="24"/>
        </w:rPr>
        <w:t xml:space="preserve"> убытки, понесенные Покупателем в связи с невозможностью поставлять электроэнергию (мощность) на оптовый рынок электроэнергии и мощности. Уплата неустойки и возмещение убытков не освобождает Стороны от полного выполнения Сторонами обязательств по Договору.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  <w:r>
        <w:rPr>
          <w:color w:val="000000"/>
          <w:sz w:val="24"/>
          <w:szCs w:val="24"/>
        </w:rPr>
      </w:r>
    </w:p>
    <w:p>
      <w:pPr>
        <w:pStyle w:val="818"/>
        <w:numPr>
          <w:ilvl w:val="1"/>
          <w:numId w:val="2"/>
        </w:numPr>
        <w:ind w:left="0" w:firstLine="709"/>
        <w:jc w:val="both"/>
        <w:widowControl w:val="off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Стороны пришли к соглашению, что в случае изъятия Товара (предъявления требования об</w:t>
      </w:r>
      <w:r>
        <w:rPr>
          <w:rFonts w:ascii="Times New Roman" w:hAnsi="Times New Roman" w:cs="Times New Roman"/>
          <w:sz w:val="24"/>
          <w:szCs w:val="24"/>
        </w:rPr>
        <w:t xml:space="preserve">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</w:t>
      </w:r>
      <w:r>
        <w:rPr>
          <w:rFonts w:ascii="Times New Roman" w:hAnsi="Times New Roman" w:cs="Times New Roman"/>
          <w:sz w:val="24"/>
          <w:szCs w:val="24"/>
        </w:rPr>
        <w:t xml:space="preserve">предыдущих собственников товара или иных третьих лиц,  Поставщик обязуется в сроки, указанные в требовании Покупателя, приобрести Покупателю равнозначный товар или предоставить Покупателю денежные средства для самостоятельного приобретения товара, исходя и</w:t>
      </w:r>
      <w:r>
        <w:rPr>
          <w:rFonts w:ascii="Times New Roman" w:hAnsi="Times New Roman" w:cs="Times New Roman"/>
          <w:sz w:val="24"/>
          <w:szCs w:val="24"/>
        </w:rPr>
        <w:t xml:space="preserve">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18"/>
        <w:numPr>
          <w:ilvl w:val="1"/>
          <w:numId w:val="2"/>
        </w:numPr>
        <w:ind w:left="0" w:firstLine="709"/>
        <w:jc w:val="both"/>
        <w:widowControl w:val="off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платежа, а также компенсации понесенных Покупателем убытков.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18"/>
        <w:numPr>
          <w:ilvl w:val="1"/>
          <w:numId w:val="2"/>
        </w:numPr>
        <w:ind w:left="0" w:firstLine="709"/>
        <w:jc w:val="both"/>
        <w:widowControl w:val="off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передачи товара ненадлежащего качества Поставщик </w:t>
      </w:r>
      <w:r>
        <w:rPr>
          <w:rFonts w:ascii="Times New Roman" w:hAnsi="Times New Roman" w:cs="Times New Roman"/>
          <w:sz w:val="24"/>
          <w:szCs w:val="24"/>
        </w:rPr>
        <w:t xml:space="preserve">должен уплатить Покупателю неустойку в размере 0,1% от цены Договора за каждый день с даты передачи такого товара до полного устранения недостатков товара (замены товара, оплатой расходов на приобретение недопоставленного/качественный Товара у других лиц).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Форс-мажор</w:t>
      </w:r>
      <w:r>
        <w:rPr>
          <w:b/>
          <w:bCs/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оно явилось следствием пр</w:t>
      </w:r>
      <w:r>
        <w:rPr>
          <w:color w:val="000000"/>
          <w:sz w:val="24"/>
          <w:szCs w:val="24"/>
        </w:rPr>
        <w:t xml:space="preserve">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и, если эти обстоятельства непосредственно повлияли на исполнение настоящего Договора.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Стороны договорились, что для целей исполнения обязательс</w:t>
      </w:r>
      <w:r>
        <w:rPr>
          <w:color w:val="000000"/>
          <w:sz w:val="24"/>
          <w:szCs w:val="24"/>
        </w:rPr>
        <w:t xml:space="preserve">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Сторона, не исполняющая своих обязательств</w:t>
      </w:r>
      <w:r>
        <w:rPr>
          <w:color w:val="000000"/>
          <w:sz w:val="24"/>
          <w:szCs w:val="24"/>
        </w:rPr>
        <w:t xml:space="preserve">, вследствие обстоятельств непреодолимой силы, должна в 1-но 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обстоятельства непреодолимой силы или их последствия будут длиться более 2 (двух) месяцев, то Покупатель и Поставщик обсудят, какие меры следует принять для продолжения выполнения условий Договора.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 течение 2 (двух) месяцев соглашения, устраивающего Стороны, не будет достигнуто, каждая из Сторон вправе потребовать расторжения настоящего Договора.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действия государственных органо</w:t>
      </w:r>
      <w:r>
        <w:rPr>
          <w:color w:val="000000"/>
          <w:sz w:val="24"/>
          <w:szCs w:val="24"/>
        </w:rPr>
        <w:t xml:space="preserve">в РФ (органов субъектов РФ, органов местного самоуправления), связанные с принятием мер государственного реагирования, принятых в связи с распространением коронавирусной инфекции COVID-19, о которых сторонам известно на дату заключения настоящего Договора.</w:t>
      </w:r>
      <w:r>
        <w:rPr>
          <w:color w:val="000000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Разрешение споров</w:t>
      </w:r>
      <w:r>
        <w:rPr>
          <w:b/>
          <w:color w:val="000000"/>
          <w:sz w:val="24"/>
          <w:szCs w:val="24"/>
        </w:rPr>
      </w:r>
    </w:p>
    <w:p>
      <w:pPr>
        <w:pStyle w:val="819"/>
        <w:numPr>
          <w:ilvl w:val="1"/>
          <w:numId w:val="2"/>
        </w:numPr>
        <w:ind w:left="0" w:firstLine="709"/>
        <w:jc w:val="both"/>
        <w:tabs>
          <w:tab w:val="left" w:pos="567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споры и разногласия, которые могут возникнуть между Сторонами по вопросам, не нашедшим своего разрешения в тексте настоящего Договора, будут разрешаться в Арбитражном суде города Санкт-Петербурга и Ленинградской области.</w:t>
      </w:r>
      <w:r>
        <w:rPr>
          <w:color w:val="000000"/>
          <w:sz w:val="24"/>
          <w:szCs w:val="24"/>
        </w:rPr>
      </w:r>
    </w:p>
    <w:p>
      <w:pPr>
        <w:pStyle w:val="819"/>
        <w:numPr>
          <w:ilvl w:val="1"/>
          <w:numId w:val="2"/>
        </w:numPr>
        <w:ind w:left="0" w:firstLine="709"/>
        <w:jc w:val="both"/>
        <w:tabs>
          <w:tab w:val="left" w:pos="567" w:leader="none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Если в соответствии с требованиями действующего законод</w:t>
      </w:r>
      <w:r>
        <w:rPr>
          <w:sz w:val="24"/>
          <w:szCs w:val="24"/>
        </w:rPr>
        <w:t xml:space="preserve">ательства РФ соблюдение претензионного порядка для обращения в суд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по истечении 7 (семи</w:t>
      </w:r>
      <w:r>
        <w:rPr>
          <w:sz w:val="24"/>
          <w:szCs w:val="24"/>
        </w:rPr>
        <w:t xml:space="preserve">) календарных дней со дня направления претензии в адрес Поставщика посредством почтовой связи либо по истечении 5 (пяти) календарных дней со дня направления претензии в адрес Поставщика посредством факсимильной связи либо электронной почты. Такая претензия</w:t>
      </w:r>
      <w:r>
        <w:rPr>
          <w:sz w:val="24"/>
          <w:szCs w:val="24"/>
        </w:rPr>
        <w:t xml:space="preserve"> может быть направлена посредством почтовой, факсимильной связи или по электронной почте в адрес Поставщика по реквизитам, указанным в разделе 18 настоящего Договора. Если в соответствии с требованиями действующего законодательства РФ соблюдение претензион</w:t>
      </w:r>
      <w:r>
        <w:rPr>
          <w:sz w:val="24"/>
          <w:szCs w:val="24"/>
        </w:rPr>
        <w:t xml:space="preserve">ного порядка для обращения в суд не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без предварительного направления претензии Стороне.</w:t>
      </w:r>
      <w:r>
        <w:rPr>
          <w:color w:val="000000"/>
          <w:sz w:val="24"/>
          <w:szCs w:val="24"/>
        </w:rPr>
      </w:r>
    </w:p>
    <w:p>
      <w:pPr>
        <w:numPr>
          <w:ilvl w:val="0"/>
          <w:numId w:val="2"/>
        </w:numPr>
        <w:ind w:left="0" w:firstLine="0"/>
        <w:jc w:val="center"/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Основания расторжения Договора</w:t>
      </w:r>
      <w:r>
        <w:rPr>
          <w:b/>
          <w:bCs/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Покупатель вправе в одностороннем порядке отказаться от исполнения настоящего Договора в следующих случаях:</w:t>
      </w:r>
      <w:r>
        <w:rPr>
          <w:color w:val="000000"/>
          <w:sz w:val="24"/>
          <w:szCs w:val="24"/>
        </w:rPr>
      </w:r>
    </w:p>
    <w:p>
      <w:pPr>
        <w:numPr>
          <w:ilvl w:val="2"/>
          <w:numId w:val="2"/>
        </w:numPr>
        <w:ind w:left="0"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задержки Поставщиком выполнения обязательств по настоящему Договору более чем на 1 (один) рабочий день по причинам, не зависящим от Покупателя;</w:t>
      </w:r>
      <w:r>
        <w:rPr>
          <w:color w:val="000000"/>
          <w:sz w:val="24"/>
          <w:szCs w:val="24"/>
        </w:rPr>
      </w:r>
    </w:p>
    <w:p>
      <w:pPr>
        <w:numPr>
          <w:ilvl w:val="2"/>
          <w:numId w:val="2"/>
        </w:numPr>
        <w:ind w:left="0"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нарушения Поставщиком условий настоящего Договора, ведущее к существенному снижению качества Товара, в том числе при поставке некачественного Товара;</w:t>
      </w:r>
      <w:r>
        <w:rPr>
          <w:color w:val="000000"/>
          <w:sz w:val="24"/>
          <w:szCs w:val="24"/>
        </w:rPr>
      </w:r>
    </w:p>
    <w:p>
      <w:pPr>
        <w:numPr>
          <w:ilvl w:val="2"/>
          <w:numId w:val="2"/>
        </w:numPr>
        <w:ind w:left="0"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  <w:r>
        <w:rPr>
          <w:color w:val="000000"/>
          <w:sz w:val="24"/>
          <w:szCs w:val="24"/>
        </w:rPr>
      </w:r>
    </w:p>
    <w:p>
      <w:pPr>
        <w:numPr>
          <w:ilvl w:val="2"/>
          <w:numId w:val="2"/>
        </w:numPr>
        <w:ind w:left="0"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Уведомлени</w:t>
      </w:r>
      <w:r>
        <w:rPr>
          <w:color w:val="000000"/>
          <w:sz w:val="24"/>
          <w:szCs w:val="24"/>
        </w:rPr>
        <w:t xml:space="preserve">е о расторжении настоящего Договора должно быть направлено Поставщику посредством факсимильной / электронной связи, либо по телеграфу не позднее, чем за 3 (три) рабочих дня до предполагаемой даты его расторжения с последующей досылкой на бумажном носителе.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Договор считается расторгнутым по основаниям, предусмотренным пунктом 11.1. настоящего Договора, с даты, указанной в уведомлении о расторжении настоящего Договора.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5 (пяти) рабочих дней с даты расторжения Договора.</w:t>
      </w:r>
      <w:r>
        <w:rPr>
          <w:color w:val="000000"/>
          <w:sz w:val="24"/>
          <w:szCs w:val="24"/>
        </w:rPr>
      </w:r>
    </w:p>
    <w:p>
      <w:pPr>
        <w:pStyle w:val="805"/>
        <w:numPr>
          <w:ilvl w:val="0"/>
          <w:numId w:val="2"/>
        </w:numPr>
        <w:jc w:val="center"/>
        <w:spacing w:before="0" w:after="0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Реальность сделки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pStyle w:val="819"/>
        <w:numPr>
          <w:ilvl w:val="1"/>
          <w:numId w:val="2"/>
        </w:numPr>
        <w:contextualSpacing/>
        <w:ind w:left="0" w:firstLine="567"/>
        <w:jc w:val="both"/>
        <w:widowControl/>
        <w:tabs>
          <w:tab w:val="left" w:pos="1134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Поставщик обязуется предоставить Покупателю документы, подтверждающие реальность поставки товаров по требованию Покупателя в течение 5-ти рабочих дней с момента поступления такого требования от Покупателя.</w:t>
      </w:r>
      <w:r>
        <w:rPr>
          <w:sz w:val="24"/>
          <w:szCs w:val="24"/>
        </w:rPr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документа</w:t>
      </w:r>
      <w:r>
        <w:rPr>
          <w:sz w:val="24"/>
          <w:szCs w:val="24"/>
        </w:rPr>
        <w:t xml:space="preserve">м, подтверждающим реальность поставки товаров для целей исполнения требований настоящего пункта, могут относится следующие документы, включая, но не ограничиваясь: фото и видеоматериалы, подтверждающие поставку товаров, документы, подтверждающие наличие у </w:t>
      </w:r>
      <w:r>
        <w:rPr>
          <w:sz w:val="24"/>
          <w:szCs w:val="24"/>
        </w:rPr>
        <w:t xml:space="preserve">Поставщика необходимых технических и трудовых ресурсов (собственных или привлеченных на основании гражданско-правовых договоров), кадровые документы (в т.ч. журнал пропусков с указанием ФИО сотрудников, которые проходили на территорию, журнал учета въезда/</w:t>
      </w:r>
      <w:r>
        <w:rPr>
          <w:sz w:val="24"/>
          <w:szCs w:val="24"/>
        </w:rPr>
        <w:t xml:space="preserve">выезда транспорта, журналы проведения инструктажей по технике безопасности, табеля учета рабочего времени сотрудников и др.), сертификаты соответствия товара, акты осмотра, дефектные ведомости и иные документы, подтверждающие реальность совершаемых сделок.</w:t>
      </w:r>
      <w:r>
        <w:rPr>
          <w:sz w:val="24"/>
          <w:szCs w:val="24"/>
        </w:rPr>
      </w:r>
    </w:p>
    <w:p>
      <w:pPr>
        <w:pStyle w:val="819"/>
        <w:numPr>
          <w:ilvl w:val="1"/>
          <w:numId w:val="2"/>
        </w:numPr>
        <w:contextualSpacing/>
        <w:ind w:left="0" w:firstLine="567"/>
        <w:jc w:val="both"/>
        <w:widowControl/>
        <w:tabs>
          <w:tab w:val="left" w:pos="993" w:leader="none"/>
          <w:tab w:val="left" w:pos="1134" w:leader="none"/>
        </w:tabs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В случае привл</w:t>
      </w:r>
      <w:r>
        <w:rPr>
          <w:sz w:val="24"/>
          <w:szCs w:val="24"/>
        </w:rPr>
        <w:t xml:space="preserve">ечения к поставке товара контрагентов, Поставщик обязуется ежеквартально предоставлять документы, обосновывающие необходимость привлечения контрагентов, а также дополнительно предоставляет указанные в настоящем пункте документы в течение 5-ти рабочих дней </w:t>
      </w:r>
      <w:r>
        <w:rPr>
          <w:color w:val="000000" w:themeColor="text1"/>
          <w:sz w:val="24"/>
          <w:szCs w:val="24"/>
        </w:rPr>
        <w:t xml:space="preserve">с момента поступления такого требования от Покупателя.</w:t>
      </w:r>
      <w:r>
        <w:rPr>
          <w:color w:val="000000" w:themeColor="text1"/>
          <w:sz w:val="24"/>
          <w:szCs w:val="24"/>
        </w:rPr>
      </w:r>
    </w:p>
    <w:p>
      <w:pPr>
        <w:pStyle w:val="819"/>
        <w:numPr>
          <w:ilvl w:val="1"/>
          <w:numId w:val="2"/>
        </w:numPr>
        <w:contextualSpacing/>
        <w:ind w:left="0" w:firstLine="567"/>
        <w:jc w:val="both"/>
        <w:widowControl/>
        <w:tabs>
          <w:tab w:val="left" w:pos="993" w:leader="none"/>
          <w:tab w:val="left" w:pos="1134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Документы, указанные в </w:t>
      </w:r>
      <w:hyperlink w:tooltip="#Реал" w:anchor="Реал" w:history="1">
        <w:r>
          <w:rPr>
            <w:rStyle w:val="820"/>
            <w:color w:val="000000" w:themeColor="text1"/>
            <w:sz w:val="24"/>
            <w:szCs w:val="24"/>
            <w:u w:val="none"/>
          </w:rPr>
          <w:t xml:space="preserve">пунктах 12.1, 12.2</w:t>
        </w:r>
      </w:hyperlink>
      <w:r>
        <w:rPr>
          <w:color w:val="000000" w:themeColor="text1"/>
          <w:sz w:val="24"/>
          <w:szCs w:val="24"/>
        </w:rPr>
        <w:t xml:space="preserve"> настоящего Договора предоставляются Поставщиком в объеме, позволяющем в достаточной мере убедиться в реальности исполнения </w:t>
      </w:r>
      <w:r>
        <w:rPr>
          <w:color w:val="000000" w:themeColor="text1"/>
          <w:sz w:val="24"/>
          <w:szCs w:val="24"/>
        </w:rPr>
        <w:t xml:space="preserve">обязательств по Договору Поставщиком и привлеченными контрагентами и могут быть направлены по факсу и/или электронной почте, по реквизитам, указанным в разделе 20 настоящего Договора с последующей досылкой оригиналов документов в течение 5-ти рабочих дней.</w:t>
      </w:r>
      <w:r>
        <w:rPr>
          <w:color w:val="000000" w:themeColor="text1"/>
          <w:sz w:val="24"/>
          <w:szCs w:val="24"/>
        </w:rPr>
      </w:r>
    </w:p>
    <w:p>
      <w:pPr>
        <w:pStyle w:val="819"/>
        <w:numPr>
          <w:ilvl w:val="1"/>
          <w:numId w:val="2"/>
        </w:numPr>
        <w:contextualSpacing/>
        <w:ind w:left="0" w:firstLine="567"/>
        <w:jc w:val="both"/>
        <w:widowControl/>
        <w:tabs>
          <w:tab w:val="left" w:pos="993" w:leader="none"/>
          <w:tab w:val="left" w:pos="1134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Стороны договорились, что предоставление документов, указанных в </w:t>
      </w:r>
      <w:hyperlink w:tooltip="#Реал" w:anchor="Реал" w:history="1">
        <w:r>
          <w:rPr>
            <w:rStyle w:val="820"/>
            <w:color w:val="000000" w:themeColor="text1"/>
            <w:sz w:val="24"/>
            <w:szCs w:val="24"/>
            <w:u w:val="none"/>
          </w:rPr>
          <w:t xml:space="preserve">пунктах 12.1, </w:t>
        </w:r>
        <w:r>
          <w:rPr>
            <w:rStyle w:val="820"/>
            <w:color w:val="000000" w:themeColor="text1"/>
            <w:sz w:val="24"/>
            <w:szCs w:val="24"/>
            <w:u w:val="none"/>
          </w:rPr>
          <w:br/>
          <w:t xml:space="preserve">12.2</w:t>
        </w:r>
      </w:hyperlink>
      <w:r>
        <w:rPr>
          <w:color w:val="000000" w:themeColor="text1"/>
          <w:sz w:val="24"/>
          <w:szCs w:val="24"/>
        </w:rPr>
        <w:t xml:space="preserve"> настоящего Дог</w:t>
      </w:r>
      <w:r>
        <w:rPr>
          <w:color w:val="000000" w:themeColor="text1"/>
          <w:sz w:val="24"/>
          <w:szCs w:val="24"/>
        </w:rPr>
        <w:t xml:space="preserve">овора, не является предоставлением отчетных документов для целей бухгалтерского и налогового учета, не отменяет и не заменяет иных положений договора о предоставлении каких-либо отчетных, справочных, товарно-сопроводительных или каких-либо иных документов.</w:t>
      </w:r>
      <w:r>
        <w:rPr>
          <w:color w:val="000000" w:themeColor="text1"/>
          <w:sz w:val="24"/>
          <w:szCs w:val="24"/>
        </w:rPr>
      </w:r>
    </w:p>
    <w:p>
      <w:pPr>
        <w:ind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Документы, указанные в </w:t>
      </w:r>
      <w:hyperlink w:tooltip="#Реал" w:anchor="Реал" w:history="1">
        <w:r>
          <w:rPr>
            <w:rStyle w:val="820"/>
            <w:color w:val="000000" w:themeColor="text1"/>
            <w:sz w:val="24"/>
            <w:szCs w:val="24"/>
            <w:u w:val="none"/>
          </w:rPr>
          <w:t xml:space="preserve">пунктах 12.1, 12.2</w:t>
        </w:r>
      </w:hyperlink>
      <w:r>
        <w:rPr>
          <w:color w:val="000000" w:themeColor="text1"/>
          <w:sz w:val="24"/>
          <w:szCs w:val="24"/>
        </w:rPr>
        <w:t xml:space="preserve"> настоящего Договора предоставляются исключительно в целях подтверждения реальности осуществления Пост</w:t>
      </w:r>
      <w:r>
        <w:rPr>
          <w:color w:val="000000" w:themeColor="text1"/>
          <w:sz w:val="24"/>
          <w:szCs w:val="24"/>
        </w:rPr>
        <w:t xml:space="preserve">авщиком хозяйственных операций и не могут являться подтверждением надлежащего исполнения Договора, не свидетельствуют о намерении Покупателя принять товары по Договору полностью или в части или согласиться с качеством товаров, предоставляемых по Договору, </w:t>
      </w:r>
      <w:r>
        <w:rPr>
          <w:sz w:val="24"/>
          <w:szCs w:val="24"/>
        </w:rPr>
        <w:t xml:space="preserve">не освобождают Поставщика от ответственности за неисполнение и/или ненадлежащее исполнение обязательств по Договору и</w:t>
      </w:r>
      <w:r>
        <w:rPr>
          <w:sz w:val="24"/>
          <w:szCs w:val="24"/>
        </w:rPr>
        <w:t xml:space="preserve">ли не уведомление о несвоевременном исполнении, а также не исключают возможности предъявления Покупателем претензий Поставщику по какому-либо вопросу и не влияют на сроки направления каких-либо уведомлений, претензий и/или иной корреспонденции по Договору.</w:t>
      </w:r>
      <w:r>
        <w:rPr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jc w:val="center"/>
        <w:shd w:val="clear" w:color="auto" w:fill="ffffff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Заверения об обстоятельствах</w:t>
      </w:r>
      <w:r>
        <w:rPr>
          <w:b/>
          <w:color w:val="000000"/>
          <w:sz w:val="24"/>
          <w:szCs w:val="24"/>
        </w:rPr>
      </w:r>
    </w:p>
    <w:p>
      <w:pPr>
        <w:pStyle w:val="819"/>
        <w:numPr>
          <w:ilvl w:val="1"/>
          <w:numId w:val="2"/>
        </w:numPr>
        <w:contextualSpacing/>
        <w:ind w:left="0" w:firstLine="709"/>
        <w:jc w:val="both"/>
        <w:widowControl/>
        <w:tabs>
          <w:tab w:val="left" w:pos="1134" w:leader="none"/>
        </w:tabs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 соответствии со статьей 431.2 Гражданского кодекса Российской Федерации Поставщик</w:t>
      </w:r>
      <w:r>
        <w:rPr>
          <w:i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заверяет Покупателя, что на момент заключения Договора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contextualSpacing/>
        <w:ind w:firstLine="567"/>
        <w:jc w:val="both"/>
        <w:tabs>
          <w:tab w:val="left" w:pos="993" w:leader="none"/>
          <w:tab w:val="left" w:pos="1134" w:leader="none"/>
          <w:tab w:val="left" w:pos="1276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а) работники и иные физические лица, привлекаемые Поставщиком 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 </w:t>
      </w:r>
      <w:r>
        <w:rPr>
          <w:color w:val="000000" w:themeColor="text1"/>
          <w:sz w:val="24"/>
          <w:szCs w:val="24"/>
        </w:rPr>
      </w:r>
    </w:p>
    <w:p>
      <w:pPr>
        <w:contextualSpacing/>
        <w:ind w:firstLine="567"/>
        <w:jc w:val="both"/>
        <w:tabs>
          <w:tab w:val="left" w:pos="993" w:leader="none"/>
          <w:tab w:val="left" w:pos="1134" w:leader="none"/>
          <w:tab w:val="left" w:pos="1276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б) Поставщик, а также привлекаем</w:t>
      </w:r>
      <w:r>
        <w:rPr>
          <w:color w:val="000000" w:themeColor="text1"/>
          <w:sz w:val="24"/>
          <w:szCs w:val="24"/>
        </w:rPr>
        <w:t xml:space="preserve">ые им в целях исполнения Договора лица (субподрядчики, субисполнители, субпоставщики и т.п.) обладают ресурсами, технологиями, деловыми связями, знаниями, навыками и умениями, а также опытом, необходимыми для исполнения обязательств, возникших из Договора;</w:t>
      </w:r>
      <w:r>
        <w:rPr>
          <w:color w:val="000000" w:themeColor="text1"/>
          <w:sz w:val="24"/>
          <w:szCs w:val="24"/>
        </w:rPr>
      </w:r>
    </w:p>
    <w:p>
      <w:pPr>
        <w:contextualSpacing/>
        <w:ind w:firstLine="567"/>
        <w:jc w:val="both"/>
        <w:tabs>
          <w:tab w:val="left" w:pos="993" w:leader="none"/>
          <w:tab w:val="left" w:pos="1134" w:leader="none"/>
          <w:tab w:val="left" w:pos="1276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в) Поставщик, а т</w:t>
      </w:r>
      <w:r>
        <w:rPr>
          <w:color w:val="000000" w:themeColor="text1"/>
          <w:sz w:val="24"/>
          <w:szCs w:val="24"/>
        </w:rPr>
        <w:t xml:space="preserve">акже привлекаемые им в целях исполнения Договора лица (субподрядчики, субисполнители, субпоставщики и т.п.) являются добросовестными налогоплательщиками; в отношении каждого привлеченного лица (субподрядчика, субисполнителя, субпоставщика и т.п.) Поставщик</w:t>
      </w:r>
      <w:r>
        <w:rPr>
          <w:i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располагает необходимыми документами, свидетельствующими о соблюдении привлеченными контрагентами требований налогового законодательства;</w:t>
      </w:r>
      <w:r>
        <w:rPr>
          <w:color w:val="000000" w:themeColor="text1"/>
          <w:sz w:val="24"/>
          <w:szCs w:val="24"/>
        </w:rPr>
      </w:r>
    </w:p>
    <w:p>
      <w:pPr>
        <w:contextualSpacing/>
        <w:ind w:firstLine="567"/>
        <w:jc w:val="both"/>
        <w:tabs>
          <w:tab w:val="num" w:pos="993" w:leader="none"/>
          <w:tab w:val="left" w:pos="1134" w:leader="none"/>
          <w:tab w:val="left" w:pos="1276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г) обязательства по Договору будут исполняться непосредственно Поставщиком и (или) лицом (лицами), на которого (которых) Поставщик</w:t>
      </w:r>
      <w:r>
        <w:rPr>
          <w:i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возложил исполнение обязательств по соответствующему договору; Поставщик несет ответственность за действительность отношений с лицами, привлекаемыми им в целях исполнения обязательств по Договору.</w:t>
      </w:r>
      <w:r>
        <w:rPr>
          <w:color w:val="000000" w:themeColor="text1"/>
          <w:sz w:val="24"/>
          <w:szCs w:val="24"/>
        </w:rPr>
      </w:r>
    </w:p>
    <w:p>
      <w:pPr>
        <w:contextualSpacing/>
        <w:ind w:firstLine="567"/>
        <w:jc w:val="both"/>
        <w:tabs>
          <w:tab w:val="num" w:pos="993" w:leader="none"/>
          <w:tab w:val="left" w:pos="1134" w:leader="none"/>
          <w:tab w:val="left" w:pos="1276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Покупатель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Покупателя существенное значение.</w:t>
      </w:r>
      <w:r>
        <w:rPr>
          <w:color w:val="000000" w:themeColor="text1"/>
          <w:sz w:val="24"/>
          <w:szCs w:val="24"/>
        </w:rPr>
      </w:r>
    </w:p>
    <w:p>
      <w:pPr>
        <w:pStyle w:val="819"/>
        <w:numPr>
          <w:ilvl w:val="1"/>
          <w:numId w:val="2"/>
        </w:numPr>
        <w:ind w:left="0" w:firstLine="709"/>
        <w:jc w:val="both"/>
        <w:tabs>
          <w:tab w:val="num" w:pos="993" w:leader="none"/>
          <w:tab w:val="left" w:pos="1134" w:leader="none"/>
          <w:tab w:val="left" w:pos="1276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(субподрядчиков, субисполнителей, субпоставщиков и т.п.) условиям, указанным в </w:t>
      </w:r>
      <w:hyperlink w:tooltip="#Зав" w:anchor="Зав" w:history="1">
        <w:r>
          <w:rPr>
            <w:rStyle w:val="820"/>
            <w:color w:val="000000" w:themeColor="text1"/>
            <w:sz w:val="24"/>
            <w:szCs w:val="24"/>
            <w:u w:val="none"/>
          </w:rPr>
          <w:t xml:space="preserve">пункте 13.1</w:t>
        </w:r>
      </w:hyperlink>
      <w:r>
        <w:rPr>
          <w:color w:val="000000" w:themeColor="text1"/>
          <w:sz w:val="24"/>
          <w:szCs w:val="24"/>
        </w:rPr>
        <w:t xml:space="preserve"> настоящего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Поставщик дает заверения в </w:t>
      </w:r>
      <w:hyperlink w:tooltip="#Зав" w:anchor="Зав" w:history="1">
        <w:r>
          <w:rPr>
            <w:rStyle w:val="820"/>
            <w:color w:val="000000" w:themeColor="text1"/>
            <w:sz w:val="24"/>
            <w:szCs w:val="24"/>
            <w:u w:val="none"/>
          </w:rPr>
          <w:t xml:space="preserve">пункте 13.1</w:t>
        </w:r>
      </w:hyperlink>
      <w:r>
        <w:rPr>
          <w:color w:val="000000" w:themeColor="text1"/>
          <w:sz w:val="24"/>
          <w:szCs w:val="24"/>
        </w:rPr>
        <w:t xml:space="preserve"> настоящего Договора на момент его заключения, одновременно являются условиями,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Федерации.</w:t>
      </w:r>
      <w:r>
        <w:rPr>
          <w:color w:val="000000" w:themeColor="text1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center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Возмещение имущественных потерь</w:t>
      </w:r>
      <w:r>
        <w:rPr>
          <w:b/>
          <w:color w:val="000000"/>
          <w:sz w:val="24"/>
          <w:szCs w:val="24"/>
        </w:rPr>
      </w:r>
    </w:p>
    <w:p>
      <w:pPr>
        <w:pStyle w:val="819"/>
        <w:contextualSpacing/>
        <w:ind w:left="0" w:firstLine="567"/>
        <w:jc w:val="both"/>
        <w:tabs>
          <w:tab w:val="left" w:pos="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14.1. В соответствии со статьей 406.1 Гражданского кодекса Российской Федерации Поставщик обязуется возместить Покупателю полностью все его имущественные потери, (</w:t>
      </w:r>
      <w:r>
        <w:rPr>
          <w:i/>
          <w:color w:val="000000"/>
          <w:sz w:val="24"/>
          <w:szCs w:val="24"/>
        </w:rPr>
        <w:t xml:space="preserve">превышающие сумму в размере 10 (десять) млн руб.)</w:t>
      </w:r>
      <w:r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 xml:space="preserve">возникшие в связи с искажением Поставщиком св</w:t>
      </w:r>
      <w:r>
        <w:rPr>
          <w:sz w:val="24"/>
          <w:szCs w:val="24"/>
        </w:rPr>
        <w:t xml:space="preserve">едений о фактах хозяйственной жизни и об объектах налогообложения, а также в связи с неисполнением или ненадлежащим исполнением Поставщиком своих налоговых обязанностей, либо в связи с привлечением им в качестве своих контрагентов (например, субпоставщиков</w:t>
      </w:r>
      <w:r>
        <w:rPr>
          <w:color w:val="000000"/>
          <w:sz w:val="24"/>
          <w:szCs w:val="24"/>
        </w:rPr>
        <w:t xml:space="preserve">) организаций, не исполняющих либо ненадлежащим </w:t>
      </w:r>
      <w:r>
        <w:rPr>
          <w:color w:val="000000"/>
          <w:sz w:val="24"/>
          <w:szCs w:val="24"/>
        </w:rPr>
        <w:t xml:space="preserve">образом исполняющих свои налоговые обязанности или имеющих иные признаки недобросовестности, либо в связи с привлечением контрагентами Контрагента в качестве своих контрагентов организаций, не исполняющих либо ненадлежащим образом исполняющих свои налоговы</w:t>
      </w:r>
      <w:r>
        <w:rPr>
          <w:color w:val="000000"/>
          <w:sz w:val="24"/>
          <w:szCs w:val="24"/>
        </w:rPr>
        <w:t xml:space="preserve">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Поставщик о данных фактах или нет), в случае наступления совокупности следующих обстоятельств:</w:t>
      </w:r>
      <w:r>
        <w:rPr>
          <w:color w:val="000000"/>
          <w:sz w:val="24"/>
          <w:szCs w:val="24"/>
        </w:rPr>
      </w:r>
    </w:p>
    <w:p>
      <w:pPr>
        <w:pStyle w:val="819"/>
        <w:contextualSpacing/>
        <w:ind w:left="0" w:firstLine="567"/>
        <w:jc w:val="both"/>
        <w:tabs>
          <w:tab w:val="left" w:pos="0" w:leader="none"/>
          <w:tab w:val="left" w:pos="4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а) в порядке применения статьи 101</w:t>
      </w:r>
      <w:r>
        <w:rPr>
          <w:color w:val="000000" w:themeColor="text1"/>
          <w:sz w:val="24"/>
          <w:szCs w:val="24"/>
        </w:rPr>
        <w:t xml:space="preserve">, 105.17</w:t>
      </w:r>
      <w:r>
        <w:rPr>
          <w:sz w:val="24"/>
          <w:szCs w:val="24"/>
        </w:rPr>
        <w:t xml:space="preserve"> Налогового кодекса Российской Федерации налоговым органом в отношении Покупателя вынесено решение о привлечении к ответственности или об</w:t>
      </w:r>
      <w:r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отказе в привлечении к ответственности за совершение налогового правонарушения с</w:t>
      </w:r>
      <w:r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указанием сумм недоимки по налогам (налог на прибыль, НДС), соответствующих сумм штрафов, пеней (</w:t>
      </w:r>
      <w:r>
        <w:rPr>
          <w:color w:val="000000" w:themeColor="text1"/>
          <w:sz w:val="24"/>
          <w:szCs w:val="24"/>
        </w:rPr>
        <w:t xml:space="preserve">далее - «</w:t>
      </w:r>
      <w:r>
        <w:rPr>
          <w:b/>
          <w:color w:val="000000" w:themeColor="text1"/>
          <w:sz w:val="24"/>
          <w:szCs w:val="24"/>
        </w:rPr>
        <w:t xml:space="preserve">Решение</w:t>
      </w:r>
      <w:r>
        <w:rPr>
          <w:b/>
          <w:sz w:val="24"/>
          <w:szCs w:val="24"/>
        </w:rPr>
        <w:t xml:space="preserve"> налогового органа</w:t>
      </w:r>
      <w:r>
        <w:rPr>
          <w:color w:val="000000" w:themeColor="text1"/>
          <w:sz w:val="24"/>
          <w:szCs w:val="24"/>
        </w:rPr>
        <w:t xml:space="preserve">»),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pStyle w:val="819"/>
        <w:contextualSpacing/>
        <w:ind w:left="0" w:firstLine="567"/>
        <w:jc w:val="both"/>
        <w:tabs>
          <w:tab w:val="left" w:pos="0" w:leader="none"/>
          <w:tab w:val="left" w:pos="32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либо в порядке статьи 105.30 Налогового кодекса Российской Федерации от налогового органа получено мотивированное мнение с указанием сумм недоимки по налогам (налог на</w:t>
      </w:r>
      <w:r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прибыль, НДС), соответствующих сумм пеней (</w:t>
      </w:r>
      <w:r>
        <w:rPr>
          <w:color w:val="000000" w:themeColor="text1"/>
          <w:sz w:val="24"/>
          <w:szCs w:val="24"/>
        </w:rPr>
        <w:t xml:space="preserve">далее –«</w:t>
      </w:r>
      <w:r>
        <w:rPr>
          <w:b/>
          <w:color w:val="000000" w:themeColor="text1"/>
          <w:sz w:val="24"/>
          <w:szCs w:val="24"/>
        </w:rPr>
        <w:t xml:space="preserve">Мотивированное</w:t>
      </w:r>
      <w:r>
        <w:rPr>
          <w:b/>
          <w:sz w:val="24"/>
          <w:szCs w:val="24"/>
        </w:rPr>
        <w:t xml:space="preserve"> мнение</w:t>
      </w:r>
      <w:r>
        <w:rPr>
          <w:color w:val="000000" w:themeColor="text1"/>
          <w:sz w:val="24"/>
          <w:szCs w:val="24"/>
        </w:rPr>
        <w:t xml:space="preserve">»);</w:t>
      </w:r>
      <w:r>
        <w:rPr>
          <w:sz w:val="24"/>
          <w:szCs w:val="24"/>
        </w:rPr>
      </w:r>
    </w:p>
    <w:p>
      <w:pPr>
        <w:pStyle w:val="819"/>
        <w:contextualSpacing/>
        <w:ind w:left="0" w:firstLine="567"/>
        <w:jc w:val="both"/>
        <w:tabs>
          <w:tab w:val="left" w:pos="0" w:leader="none"/>
          <w:tab w:val="left" w:pos="4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>
        <w:rPr>
          <w:color w:val="000000" w:themeColor="text1"/>
          <w:sz w:val="24"/>
          <w:szCs w:val="24"/>
        </w:rPr>
        <w:t xml:space="preserve">суммы недоимки по налогам (налог на прибыль, НДС), соответствующие суммы штрафов (если применимо), пеней списаны с банковского счета Покупателя в безакцептном порядке или перечислены Покупателем добровольно (</w:t>
      </w:r>
      <w:r>
        <w:rPr>
          <w:sz w:val="24"/>
          <w:szCs w:val="24"/>
        </w:rPr>
        <w:t xml:space="preserve">вследствие добровольного отказа Покупателя от применения вычета по операциям с Поставщиком)</w:t>
      </w:r>
      <w:r>
        <w:rPr>
          <w:color w:val="000000" w:themeColor="text1"/>
          <w:sz w:val="24"/>
          <w:szCs w:val="24"/>
        </w:rPr>
        <w:t xml:space="preserve"> в соответствии с Решением налогового органа или, по Мотивированному мнению, налогового органа.</w:t>
      </w:r>
      <w:r>
        <w:rPr>
          <w:sz w:val="24"/>
          <w:szCs w:val="24"/>
        </w:rPr>
      </w:r>
    </w:p>
    <w:p>
      <w:pPr>
        <w:pStyle w:val="819"/>
        <w:contextualSpacing/>
        <w:ind w:left="0" w:firstLine="567"/>
        <w:jc w:val="both"/>
        <w:tabs>
          <w:tab w:val="left" w:pos="0" w:leader="none"/>
          <w:tab w:val="left" w:pos="4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Размер имущественных потерь Покупателя определяется как совокупность следующих сумм:</w:t>
      </w:r>
      <w:r>
        <w:rPr>
          <w:sz w:val="24"/>
          <w:szCs w:val="24"/>
        </w:rPr>
      </w:r>
    </w:p>
    <w:p>
      <w:pPr>
        <w:pStyle w:val="819"/>
        <w:ind w:left="0" w:firstLine="567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суммы налога на прибыль и/или НДС, доначисленного Покупателю в связи с эпизодами, связанными с Поставщиком, или уплаченного Покупателем в бюджет вследствие добровольного отказа Покупателя от применения вычета по операциям с Поставщиком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(«</w:t>
      </w:r>
      <w:r>
        <w:rPr>
          <w:b/>
          <w:sz w:val="24"/>
          <w:szCs w:val="24"/>
        </w:rPr>
        <w:t xml:space="preserve">Доначисленные налоги</w:t>
      </w:r>
      <w:r>
        <w:rPr>
          <w:sz w:val="24"/>
          <w:szCs w:val="24"/>
        </w:rPr>
        <w:t xml:space="preserve">») в соответствии с Решением налогового органа или Мотивированным мнением; плюс</w:t>
      </w:r>
      <w:r>
        <w:rPr>
          <w:sz w:val="24"/>
          <w:szCs w:val="24"/>
        </w:rPr>
      </w:r>
    </w:p>
    <w:p>
      <w:pPr>
        <w:pStyle w:val="819"/>
        <w:ind w:left="0" w:firstLine="567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суммы начисленных Покупателю пеней на сумму Доначисленных налогов в соответствии с Решением налогового органа («</w:t>
      </w:r>
      <w:r>
        <w:rPr>
          <w:b/>
          <w:sz w:val="24"/>
          <w:szCs w:val="24"/>
        </w:rPr>
        <w:t xml:space="preserve">Пени</w:t>
      </w:r>
      <w:r>
        <w:rPr>
          <w:sz w:val="24"/>
          <w:szCs w:val="24"/>
        </w:rPr>
        <w:t xml:space="preserve">») или Мотивированным мнением; плюс</w:t>
      </w:r>
      <w:r>
        <w:rPr>
          <w:sz w:val="24"/>
          <w:szCs w:val="24"/>
        </w:rPr>
      </w:r>
    </w:p>
    <w:p>
      <w:pPr>
        <w:pStyle w:val="819"/>
        <w:ind w:left="0" w:firstLine="567"/>
        <w:jc w:val="both"/>
        <w:tabs>
          <w:tab w:val="left" w:pos="0" w:leader="none"/>
        </w:tabs>
        <w:rPr>
          <w:i/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- штрафов, начисленных Покупателю за соответствующие налоговые нарушения в связи с неуплатой Доначисленных налогов в соответствии с Решением налогового органа («</w:t>
      </w:r>
      <w:r>
        <w:rPr>
          <w:b/>
          <w:sz w:val="24"/>
          <w:szCs w:val="24"/>
        </w:rPr>
        <w:t xml:space="preserve">Штрафы</w:t>
      </w:r>
      <w:r>
        <w:rPr>
          <w:sz w:val="24"/>
          <w:szCs w:val="24"/>
        </w:rPr>
        <w:t xml:space="preserve">»).</w:t>
      </w:r>
      <w:r>
        <w:rPr>
          <w:i/>
          <w:color w:val="000000" w:themeColor="text1"/>
          <w:sz w:val="24"/>
          <w:szCs w:val="24"/>
        </w:rPr>
      </w:r>
    </w:p>
    <w:p>
      <w:pPr>
        <w:pStyle w:val="819"/>
        <w:ind w:left="0" w:firstLine="567"/>
        <w:jc w:val="both"/>
        <w:tabs>
          <w:tab w:val="left" w:pos="0" w:leader="none"/>
        </w:tabs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Поставщик возмещает Покупателю указанные в настоящем </w:t>
      </w:r>
      <w:r>
        <w:rPr>
          <w:color w:val="000000" w:themeColor="text1"/>
          <w:sz w:val="24"/>
          <w:szCs w:val="24"/>
        </w:rPr>
        <w:t xml:space="preserve">пункте</w:t>
      </w:r>
      <w:r>
        <w:rPr>
          <w:sz w:val="24"/>
          <w:szCs w:val="24"/>
        </w:rPr>
        <w:t xml:space="preserve"> имущественные потери в течение 10 (десяти) дней с даты предъявления Покупателем соответствующего требования</w:t>
      </w:r>
      <w:r>
        <w:rPr>
          <w:color w:val="000000" w:themeColor="text1"/>
          <w:sz w:val="24"/>
          <w:szCs w:val="24"/>
        </w:rPr>
        <w:t xml:space="preserve">.</w:t>
      </w:r>
      <w:r>
        <w:rPr>
          <w:color w:val="000000" w:themeColor="text1"/>
          <w:sz w:val="24"/>
          <w:szCs w:val="24"/>
        </w:rPr>
      </w:r>
    </w:p>
    <w:p>
      <w:pPr>
        <w:pStyle w:val="819"/>
        <w:ind w:left="0" w:firstLine="567"/>
        <w:jc w:val="both"/>
        <w:tabs>
          <w:tab w:val="left" w:pos="0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Покупатель</w:t>
      </w:r>
      <w:r>
        <w:rPr>
          <w:sz w:val="24"/>
          <w:szCs w:val="24"/>
        </w:rPr>
        <w:t xml:space="preserve"> вправе удержать сумму возмещения потерь из причитающихся платежей Поставщику по договору, а также из иных расчетов по любым сделкам с </w:t>
      </w:r>
      <w:r>
        <w:rPr>
          <w:rFonts w:eastAsia="Calibri"/>
          <w:sz w:val="24"/>
          <w:szCs w:val="24"/>
        </w:rPr>
        <w:t xml:space="preserve">Поставщиком (в том числе произвести зачет встречных однородных требований).</w:t>
      </w:r>
      <w:r>
        <w:rPr>
          <w:rFonts w:eastAsia="Calibri"/>
          <w:sz w:val="24"/>
          <w:szCs w:val="24"/>
        </w:rPr>
      </w:r>
    </w:p>
    <w:p>
      <w:pPr>
        <w:pStyle w:val="819"/>
        <w:contextualSpacing/>
        <w:ind w:left="0" w:firstLine="567"/>
        <w:jc w:val="both"/>
        <w:tabs>
          <w:tab w:val="left" w:pos="0" w:leader="none"/>
          <w:tab w:val="left" w:pos="2160" w:leader="none"/>
        </w:tabs>
        <w:rPr>
          <w:i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14.2</w:t>
      </w:r>
      <w:r>
        <w:rPr>
          <w:sz w:val="24"/>
          <w:szCs w:val="24"/>
        </w:rPr>
        <w:t xml:space="preserve">. Стороны согласовали следующую процедуру взаимодействия сторон по минимизации имущественных потерь:</w:t>
      </w:r>
      <w:r>
        <w:rPr>
          <w:i/>
          <w:sz w:val="24"/>
          <w:szCs w:val="24"/>
        </w:rPr>
      </w:r>
    </w:p>
    <w:p>
      <w:pPr>
        <w:pStyle w:val="819"/>
        <w:contextualSpacing/>
        <w:ind w:left="0" w:firstLine="567"/>
        <w:jc w:val="both"/>
        <w:tabs>
          <w:tab w:val="left" w:pos="0" w:leader="none"/>
          <w:tab w:val="left" w:pos="21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14.2.1. </w:t>
      </w:r>
      <w:r>
        <w:rPr>
          <w:color w:val="000000" w:themeColor="text1"/>
          <w:sz w:val="24"/>
          <w:szCs w:val="24"/>
        </w:rPr>
        <w:t xml:space="preserve">При получении </w:t>
      </w:r>
      <w:r>
        <w:rPr>
          <w:sz w:val="24"/>
          <w:szCs w:val="24"/>
        </w:rPr>
        <w:t xml:space="preserve">в порядке статьи 100</w:t>
      </w:r>
      <w:r>
        <w:rPr>
          <w:color w:val="000000" w:themeColor="text1"/>
          <w:sz w:val="24"/>
          <w:szCs w:val="24"/>
        </w:rPr>
        <w:t xml:space="preserve">, 105.17</w:t>
      </w:r>
      <w:r>
        <w:rPr>
          <w:sz w:val="24"/>
          <w:szCs w:val="24"/>
        </w:rPr>
        <w:t xml:space="preserve"> Налогового кодекса Российской Федерации акта налоговой проверки</w:t>
      </w:r>
      <w:r>
        <w:rPr>
          <w:color w:val="000000" w:themeColor="text1"/>
          <w:sz w:val="24"/>
          <w:szCs w:val="24"/>
        </w:rPr>
        <w:t xml:space="preserve"> (далее – «</w:t>
      </w:r>
      <w:r>
        <w:rPr>
          <w:b/>
          <w:color w:val="000000" w:themeColor="text1"/>
          <w:sz w:val="24"/>
          <w:szCs w:val="24"/>
        </w:rPr>
        <w:t xml:space="preserve">Акт налоговой проверки</w:t>
      </w:r>
      <w:r>
        <w:rPr>
          <w:color w:val="000000" w:themeColor="text1"/>
          <w:sz w:val="24"/>
          <w:szCs w:val="24"/>
        </w:rPr>
        <w:t xml:space="preserve">») или - </w:t>
      </w:r>
      <w:r>
        <w:rPr>
          <w:sz w:val="24"/>
          <w:szCs w:val="24"/>
        </w:rPr>
        <w:t xml:space="preserve">в порядке, установленном статьей 105.29 Налогового кодекса Российской Федерации, </w:t>
      </w:r>
      <w:r>
        <w:rPr>
          <w:color w:val="000000" w:themeColor="text1"/>
          <w:sz w:val="24"/>
          <w:szCs w:val="24"/>
        </w:rPr>
        <w:t xml:space="preserve">- </w:t>
      </w:r>
      <w:hyperlink r:id="rId14" w:tooltip="consultantplus://offline/ref=1ED926C427C39AC8B4A2C047CF32E07575853E0CBFE38D3B67FC8E7F8DA23A34E3C771A1CB28C283941D4505AB2E6195E2650623CFB118F6X7OBL" w:history="1">
        <w:r>
          <w:rPr>
            <w:sz w:val="24"/>
            <w:szCs w:val="24"/>
          </w:rPr>
          <w:t xml:space="preserve">уведомления</w:t>
        </w:r>
      </w:hyperlink>
      <w:r>
        <w:rPr>
          <w:sz w:val="24"/>
          <w:szCs w:val="24"/>
        </w:rPr>
        <w:t xml:space="preserve"> о наличии оснований для составления мотивированного мнения</w:t>
      </w:r>
      <w:r>
        <w:rPr>
          <w:i/>
          <w:color w:val="000000" w:themeColor="text1"/>
          <w:sz w:val="24"/>
          <w:szCs w:val="24"/>
        </w:rPr>
        <w:t xml:space="preserve"> (далее – «</w:t>
      </w:r>
      <w:r>
        <w:rPr>
          <w:b/>
          <w:i/>
          <w:color w:val="000000" w:themeColor="text1"/>
          <w:sz w:val="24"/>
          <w:szCs w:val="24"/>
        </w:rPr>
        <w:t xml:space="preserve">Уведомление</w:t>
      </w:r>
      <w:r>
        <w:rPr>
          <w:i/>
          <w:color w:val="000000" w:themeColor="text1"/>
          <w:sz w:val="24"/>
          <w:szCs w:val="24"/>
        </w:rPr>
        <w:t xml:space="preserve">»)</w:t>
      </w:r>
      <w:r>
        <w:rPr>
          <w:color w:val="000000" w:themeColor="text1"/>
          <w:sz w:val="24"/>
          <w:szCs w:val="24"/>
        </w:rPr>
        <w:t xml:space="preserve">,</w:t>
      </w:r>
      <w:r>
        <w:rPr>
          <w:sz w:val="24"/>
          <w:szCs w:val="24"/>
        </w:rPr>
        <w:t xml:space="preserve"> в котором проверяющими отражены выявленные нарушения законодательства о налогах и сборах, </w:t>
      </w:r>
      <w:r>
        <w:rPr>
          <w:color w:val="000000" w:themeColor="text1"/>
          <w:sz w:val="24"/>
          <w:szCs w:val="24"/>
        </w:rPr>
        <w:t xml:space="preserve">вызванные</w:t>
      </w:r>
      <w:r>
        <w:rPr>
          <w:sz w:val="24"/>
          <w:szCs w:val="24"/>
        </w:rPr>
        <w:t xml:space="preserve"> действиями или бездействием </w:t>
      </w:r>
      <w:r>
        <w:rPr>
          <w:i/>
          <w:color w:val="000000" w:themeColor="text1"/>
          <w:sz w:val="24"/>
          <w:szCs w:val="24"/>
        </w:rPr>
        <w:t xml:space="preserve">Контрагента</w:t>
      </w:r>
      <w:r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 исчислении и уплате налогов</w:t>
      </w:r>
      <w:r>
        <w:rPr>
          <w:color w:val="000000" w:themeColor="text1"/>
          <w:sz w:val="24"/>
          <w:szCs w:val="24"/>
        </w:rPr>
        <w:t xml:space="preserve">, а также</w:t>
      </w:r>
      <w:r>
        <w:rPr>
          <w:sz w:val="24"/>
          <w:szCs w:val="24"/>
        </w:rPr>
        <w:t xml:space="preserve"> привлеченных Поставщиком в целях исполнения обязательств по Договору субконтрагентов (например, субпоставщиков), </w:t>
      </w:r>
      <w:r>
        <w:rPr>
          <w:color w:val="000000" w:themeColor="text1"/>
          <w:sz w:val="24"/>
          <w:szCs w:val="24"/>
        </w:rPr>
        <w:t xml:space="preserve">Покупатель в течение 10 (десяти) календарных дней с момента получения акта налоговой проверки и в течение 5 (пяти) календарных дней с момента получения Уведомления направляет в адрес Поставщика выписку из акта налогового органа </w:t>
      </w:r>
      <w:r>
        <w:rPr>
          <w:i/>
          <w:color w:val="000000" w:themeColor="text1"/>
          <w:sz w:val="24"/>
          <w:szCs w:val="24"/>
        </w:rPr>
        <w:t xml:space="preserve">или Уведомления</w:t>
      </w:r>
      <w:r>
        <w:rPr>
          <w:color w:val="000000" w:themeColor="text1"/>
          <w:sz w:val="24"/>
          <w:szCs w:val="24"/>
        </w:rPr>
        <w:t xml:space="preserve"> по соответствующему эпизоду (далее – «</w:t>
      </w:r>
      <w:r>
        <w:rPr>
          <w:b/>
          <w:color w:val="000000" w:themeColor="text1"/>
          <w:sz w:val="24"/>
          <w:szCs w:val="24"/>
        </w:rPr>
        <w:t xml:space="preserve">Выписка</w:t>
      </w:r>
      <w:r>
        <w:rPr>
          <w:color w:val="000000" w:themeColor="text1"/>
          <w:sz w:val="24"/>
          <w:szCs w:val="24"/>
        </w:rPr>
        <w:t xml:space="preserve">»).</w:t>
      </w:r>
      <w:r>
        <w:rPr>
          <w:sz w:val="24"/>
          <w:szCs w:val="24"/>
        </w:rPr>
      </w:r>
    </w:p>
    <w:p>
      <w:pPr>
        <w:pStyle w:val="819"/>
        <w:ind w:left="0" w:firstLine="567"/>
        <w:jc w:val="both"/>
        <w:tabs>
          <w:tab w:val="left" w:pos="0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14.2</w:t>
      </w:r>
      <w:r>
        <w:rPr>
          <w:sz w:val="24"/>
          <w:szCs w:val="24"/>
        </w:rPr>
        <w:t xml:space="preserve">.2. В случае несогласия с фактами, изложенными </w:t>
      </w:r>
      <w:r>
        <w:rPr>
          <w:color w:val="000000" w:themeColor="text1"/>
          <w:sz w:val="24"/>
          <w:szCs w:val="24"/>
        </w:rPr>
        <w:t xml:space="preserve">в Выписке, </w:t>
      </w:r>
      <w:r>
        <w:rPr>
          <w:sz w:val="24"/>
          <w:szCs w:val="24"/>
        </w:rPr>
        <w:t xml:space="preserve">а также с выводами и предложениями проверяющих, Поставщик в течение 10 (десяти) календарных дней с момента получения </w:t>
      </w:r>
      <w:r>
        <w:rPr>
          <w:color w:val="000000" w:themeColor="text1"/>
          <w:sz w:val="24"/>
          <w:szCs w:val="24"/>
        </w:rPr>
        <w:t xml:space="preserve">Выписки из акта налогового органа </w:t>
      </w:r>
      <w:r>
        <w:rPr>
          <w:sz w:val="24"/>
          <w:szCs w:val="24"/>
        </w:rPr>
        <w:t xml:space="preserve">направляет в адрес Покупателя письменные мотивированные возражения по фактам (выводам проверяющих), содержащимся в </w:t>
      </w:r>
      <w:r>
        <w:rPr>
          <w:color w:val="000000" w:themeColor="text1"/>
          <w:sz w:val="24"/>
          <w:szCs w:val="24"/>
        </w:rPr>
        <w:t xml:space="preserve">ней, </w:t>
      </w:r>
      <w:r>
        <w:rPr>
          <w:sz w:val="24"/>
          <w:szCs w:val="24"/>
        </w:rPr>
        <w:t xml:space="preserve">а также имеющиеся документы/информацию, подтверждающие необоснованность претензий налогового органа, указанных в Выписке, которые Покупатель обязан </w:t>
      </w:r>
      <w:r>
        <w:rPr>
          <w:color w:val="000000" w:themeColor="text1"/>
          <w:sz w:val="24"/>
          <w:szCs w:val="24"/>
        </w:rPr>
        <w:t xml:space="preserve">учесть при представлении Возражений в налоговый орган в порядке предусмотренным Налоговым Кодексом Российской Федерации.</w:t>
      </w:r>
      <w:r>
        <w:rPr>
          <w:color w:val="000000" w:themeColor="text1"/>
          <w:sz w:val="24"/>
          <w:szCs w:val="24"/>
        </w:rPr>
      </w:r>
    </w:p>
    <w:p>
      <w:pPr>
        <w:pStyle w:val="819"/>
        <w:ind w:left="0" w:firstLine="567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случае непредставления Поставщиком в указанный выше срок письменных мотивированных возражений по фактам (выводам проверяющих), </w:t>
      </w:r>
      <w:r>
        <w:rPr>
          <w:color w:val="000000" w:themeColor="text1"/>
          <w:sz w:val="24"/>
          <w:szCs w:val="24"/>
        </w:rPr>
        <w:t xml:space="preserve">содержащимся в Выписке, </w:t>
      </w:r>
      <w:r>
        <w:rPr>
          <w:sz w:val="24"/>
          <w:szCs w:val="24"/>
        </w:rPr>
        <w:t xml:space="preserve">считается, что у Поставщика отсутствуют возражения против выводов проверяющих, изложенных в </w:t>
      </w:r>
      <w:r>
        <w:rPr>
          <w:color w:val="000000" w:themeColor="text1"/>
          <w:sz w:val="24"/>
          <w:szCs w:val="24"/>
        </w:rPr>
        <w:t xml:space="preserve">Выписке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819"/>
        <w:contextualSpacing/>
        <w:ind w:left="0" w:firstLine="567"/>
        <w:jc w:val="both"/>
        <w:tabs>
          <w:tab w:val="left" w:pos="0" w:leader="none"/>
          <w:tab w:val="left" w:pos="460" w:leader="none"/>
          <w:tab w:val="left" w:pos="993" w:leader="none"/>
        </w:tabs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14.3</w:t>
      </w:r>
      <w:r>
        <w:rPr>
          <w:sz w:val="24"/>
          <w:szCs w:val="24"/>
        </w:rPr>
        <w:t xml:space="preserve">. Покупатель вправе потребовать с Поставщика возмещения имущественных потерь, связанных с наступлением обстоятельств, указанных в </w:t>
      </w:r>
      <w:hyperlink w:tooltip="#Воз1" w:anchor="Воз1" w:history="1">
        <w:r>
          <w:rPr>
            <w:rStyle w:val="820"/>
            <w:color w:val="000000" w:themeColor="text1"/>
            <w:sz w:val="24"/>
            <w:szCs w:val="24"/>
            <w:u w:val="none"/>
          </w:rPr>
          <w:t xml:space="preserve">пункте 14.1</w:t>
        </w:r>
      </w:hyperlink>
      <w:r>
        <w:rPr>
          <w:color w:val="000000" w:themeColor="text1"/>
          <w:sz w:val="24"/>
          <w:szCs w:val="24"/>
        </w:rPr>
        <w:t xml:space="preserve"> настоящего </w:t>
      </w:r>
      <w:r>
        <w:rPr>
          <w:sz w:val="24"/>
          <w:szCs w:val="24"/>
        </w:rPr>
        <w:t xml:space="preserve">Договора, в течение срока действия Договора и в течение трех лет </w:t>
      </w:r>
      <w:r>
        <w:rPr>
          <w:color w:val="000000" w:themeColor="text1"/>
          <w:sz w:val="24"/>
          <w:szCs w:val="24"/>
        </w:rPr>
        <w:t xml:space="preserve">(</w:t>
      </w:r>
      <w:r>
        <w:rPr>
          <w:i/>
          <w:color w:val="000000" w:themeColor="text1"/>
          <w:sz w:val="24"/>
          <w:szCs w:val="24"/>
        </w:rPr>
        <w:t xml:space="preserve">пяти лет)</w:t>
      </w:r>
      <w:r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после окончания срока действия Договора.</w:t>
      </w:r>
      <w:r>
        <w:rPr>
          <w:sz w:val="24"/>
          <w:szCs w:val="24"/>
        </w:rPr>
      </w:r>
    </w:p>
    <w:p>
      <w:pPr>
        <w:pStyle w:val="819"/>
        <w:numPr>
          <w:ilvl w:val="0"/>
          <w:numId w:val="40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Антикоррупционная оговорка</w:t>
      </w:r>
      <w:r>
        <w:rPr>
          <w:b/>
          <w:bCs/>
          <w:sz w:val="24"/>
          <w:szCs w:val="24"/>
        </w:rPr>
      </w:r>
    </w:p>
    <w:p>
      <w:pPr>
        <w:pStyle w:val="819"/>
        <w:numPr>
          <w:ilvl w:val="1"/>
          <w:numId w:val="40"/>
        </w:numPr>
        <w:contextualSpacing/>
        <w:ind w:left="0" w:firstLine="709"/>
        <w:jc w:val="both"/>
        <w:widowControl/>
        <w:tabs>
          <w:tab w:val="left" w:pos="1652" w:leader="none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Поставщику известно о том, что Заказчик ведет антикоррупционную политику и развивает не допускающую коррупционных проявлений культуру.</w:t>
      </w:r>
      <w:r>
        <w:rPr>
          <w:b/>
          <w:bCs/>
          <w:sz w:val="24"/>
          <w:szCs w:val="24"/>
        </w:rPr>
      </w:r>
    </w:p>
    <w:p>
      <w:pPr>
        <w:pStyle w:val="821"/>
        <w:ind w:firstLine="709"/>
        <w:jc w:val="both"/>
        <w:spacing w:after="0"/>
      </w:pPr>
      <w:r>
        <w:t xml:space="preserve">При исполнении своих обязательств по настоящему Договору, Стороны, их аффилированные лица, работники или посредники не выплачивают, не п</w:t>
      </w:r>
      <w:r>
        <w:t xml:space="preserve">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r/>
    </w:p>
    <w:p>
      <w:pPr>
        <w:pStyle w:val="821"/>
        <w:ind w:firstLine="709"/>
        <w:jc w:val="both"/>
        <w:spacing w:after="0"/>
      </w:pPr>
      <w: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</w:t>
      </w:r>
      <w:r>
        <w:t xml:space="preserve">оговора законодательством, как дача/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 легализации (отмыванию) доходов, полученных преступным путем.</w:t>
      </w:r>
      <w:r/>
    </w:p>
    <w:p>
      <w:pPr>
        <w:pStyle w:val="821"/>
        <w:ind w:firstLine="709"/>
        <w:jc w:val="both"/>
        <w:spacing w:after="0"/>
      </w:pPr>
      <w:r>
        <w:t xml:space="preserve">В случае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может произойти нару</w:t>
      </w:r>
      <w:r>
        <w:t xml:space="preserve">шение каких-либо положений настоящего пункта,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Стороны. Адрес горячей линии Заказчика - </w:t>
      </w:r>
      <w:hyperlink r:id="rId15" w:tooltip="mailto:hotline@interrao.ru" w:history="1">
        <w:r>
          <w:rPr>
            <w:rStyle w:val="820"/>
            <w:lang w:val="en-US"/>
          </w:rPr>
          <w:t xml:space="preserve">hotline</w:t>
        </w:r>
        <w:r>
          <w:rPr>
            <w:rStyle w:val="820"/>
          </w:rPr>
          <w:t xml:space="preserve">@</w:t>
        </w:r>
        <w:r>
          <w:rPr>
            <w:rStyle w:val="820"/>
            <w:lang w:val="en-US"/>
          </w:rPr>
          <w:t xml:space="preserve">interrao</w:t>
        </w:r>
        <w:r>
          <w:rPr>
            <w:rStyle w:val="820"/>
          </w:rPr>
          <w:t xml:space="preserve">.</w:t>
        </w:r>
        <w:r>
          <w:rPr>
            <w:rStyle w:val="820"/>
            <w:lang w:val="en-US"/>
          </w:rPr>
          <w:t xml:space="preserve">ru</w:t>
        </w:r>
      </w:hyperlink>
      <w:r>
        <w:t xml:space="preserve">. </w:t>
      </w:r>
      <w:r>
        <w:t xml:space="preserve">Адрес горячей линии Поставщика ______________. 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Стороны, что нарушения не произошло или не произойдет.</w:t>
      </w:r>
      <w:r>
        <w:rPr>
          <w:b/>
          <w:bCs/>
        </w:rPr>
        <w:t xml:space="preserve"> </w:t>
      </w:r>
      <w:r>
        <w:t xml:space="preserve">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вышеуказанного письменного уведомления.</w:t>
      </w:r>
      <w:r/>
    </w:p>
    <w:p>
      <w:pPr>
        <w:pStyle w:val="821"/>
        <w:ind w:firstLine="709"/>
        <w:jc w:val="both"/>
        <w:spacing w:after="0"/>
      </w:pPr>
      <w:r>
        <w:t xml:space="preserve">В письменном уведомлении Сторона обязана сослаться на факты или предоставить материалы, достов</w:t>
      </w:r>
      <w:r>
        <w:t xml:space="preserve">ерно подтверждающие или дающие основание предполагать, что произошло или может произойти нарушение каких-либо положений настоящего пункта Стороной-контрагентом, его аффилированными лицами, работниками или посредниками выражающееся в действиях, квалифицируе</w:t>
      </w:r>
      <w:r>
        <w:t xml:space="preserve">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  <w:r/>
    </w:p>
    <w:p>
      <w:pPr>
        <w:pStyle w:val="822"/>
        <w:numPr>
          <w:ilvl w:val="1"/>
          <w:numId w:val="40"/>
        </w:numPr>
        <w:ind w:left="0" w:firstLine="709"/>
        <w:jc w:val="both"/>
        <w:spacing w:after="0"/>
        <w:tabs>
          <w:tab w:val="left" w:pos="1792" w:leader="none"/>
        </w:tabs>
      </w:pPr>
      <w:r>
        <w:t xml:space="preserve">В случае нарушения одной Стороной обязательств воздерживаться от запрещенных в пункте 15.1 настоящего Договора действий и/или неполучения другой Стороно</w:t>
      </w:r>
      <w:r>
        <w:t xml:space="preserve">й в установленный в пункте 15.1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</w:t>
      </w:r>
      <w:r>
        <w:t xml:space="preserve">й инициативе был расторгнут настоящий Договор в соответствии с положениями настоящего пункта вправе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  <w:r/>
    </w:p>
    <w:p>
      <w:pPr>
        <w:pStyle w:val="813"/>
        <w:numPr>
          <w:ilvl w:val="0"/>
          <w:numId w:val="40"/>
        </w:numPr>
        <w:jc w:val="center"/>
        <w:spacing w:after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Заключительные положения</w:t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40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Вся информация, полученная в ходе реализац</w:t>
      </w:r>
      <w:r>
        <w:rPr>
          <w:color w:val="000000"/>
          <w:sz w:val="24"/>
          <w:szCs w:val="24"/>
        </w:rPr>
        <w:t xml:space="preserve">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1 (одного) года.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40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изменении ре</w:t>
      </w:r>
      <w:r>
        <w:rPr>
          <w:color w:val="000000"/>
          <w:sz w:val="24"/>
          <w:szCs w:val="24"/>
        </w:rPr>
        <w:t xml:space="preserve">квизитов, Стороны обязуются извещать друг друга о таких изменениях в 3-дневный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40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3 (трех) рабочих дней с даты передачи средствами факсимильной/электронной связи.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40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 не вправе передавать свои права и обязанности по настоящему Договору третьим лицам без письменного согласия Покупателя.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40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Стороны обязуются при пере</w:t>
      </w:r>
      <w:r>
        <w:rPr>
          <w:color w:val="000000"/>
          <w:sz w:val="24"/>
          <w:szCs w:val="24"/>
        </w:rPr>
        <w:t xml:space="preserve">даче информации соблюдать запреты, установленные антимонопольным законодательством, в том числе обязуются не использовать полученную информацию с целью недопущения, ограничения, устранения конкуренции и (или) ущемления интересов других лиц (хозяйствующих с</w:t>
      </w:r>
      <w:r>
        <w:rPr>
          <w:color w:val="000000"/>
          <w:sz w:val="24"/>
          <w:szCs w:val="24"/>
        </w:rPr>
        <w:t xml:space="preserve">убъектов) в сфере предпринимательской деятельности либо неопределенного круга потребителей, в том числе обязуются не совершать действий (бездействия), указанных в статьях 10, 11, 11.1, 14.7 Федерального закона от 26.07.2006 № 135-ФЗ «О защите конкуренции».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Стороны подтверждают, что передача информации осуществляется исключительно в целях обмена информацией в рамках договора поставки.</w:t>
      </w:r>
      <w:r>
        <w:rPr>
          <w:color w:val="000000"/>
          <w:sz w:val="24"/>
          <w:szCs w:val="24"/>
        </w:rPr>
      </w:r>
    </w:p>
    <w:p>
      <w:pPr>
        <w:pStyle w:val="819"/>
        <w:numPr>
          <w:ilvl w:val="1"/>
          <w:numId w:val="40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 обязуется раскрывать Покупателю сведения о собственниках (номинальных владельцах) долей/акций/паев Поставщика, по форме, предусмотренной приложением к настоящему Договору/соглашению, с </w:t>
      </w:r>
      <w:r>
        <w:rPr>
          <w:color w:val="000000"/>
          <w:sz w:val="24"/>
          <w:szCs w:val="24"/>
        </w:rPr>
        <w:t xml:space="preserve">указанием бенефициаров (в том числе конечного выгодоприобретателя/ бенефициара) с предоставлением подтверждающих документов, с приложением согласий физических лиц на обработку их персональных данных, составленных по форме Приложения №4 настоящего Договора.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любых изменений сведений о собственниках (номинальных владельцах) долей/акций/паев Поставщика, включая бенефициа</w:t>
      </w:r>
      <w:r>
        <w:rPr>
          <w:color w:val="000000"/>
          <w:sz w:val="24"/>
          <w:szCs w:val="24"/>
        </w:rPr>
        <w:t xml:space="preserve">ров (в том числе конечного выгодоприобретателя/бенефициара), а также о смене единоличного исполнительного органа, Поставщик обязуется в течение 5 (пяти) календарных дней с даты наступления таких изменений предоставить Покупателю актуализированные сведения.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раскрытии соответствующей информации Стороны обязуются производить обработку персональных данных в соответствии с Федеральным законом от 27.07.2006 г. № 152-ФЗ «О персональных данных».</w:t>
      </w:r>
      <w:r>
        <w:rPr>
          <w:color w:val="000000"/>
          <w:sz w:val="24"/>
          <w:szCs w:val="24"/>
        </w:rPr>
      </w:r>
    </w:p>
    <w:p>
      <w:pPr>
        <w:ind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Положен</w:t>
      </w:r>
      <w:r>
        <w:rPr>
          <w:color w:val="000000"/>
          <w:sz w:val="24"/>
          <w:szCs w:val="24"/>
        </w:rPr>
        <w:t xml:space="preserve">ия настоящего пункта Стороны признают существенным условием Договора. В случае невыполнения или ненадлежащего выполнения Поставщиком обязательств, предусмотренных настоящим пунктом, Покупатель вправе в одностороннем внесудебном порядке расторгнуть Договор.</w:t>
      </w:r>
      <w:r>
        <w:rPr>
          <w:color w:val="000000"/>
          <w:sz w:val="24"/>
          <w:szCs w:val="24"/>
        </w:rPr>
      </w:r>
    </w:p>
    <w:p>
      <w:pPr>
        <w:pStyle w:val="819"/>
        <w:numPr>
          <w:ilvl w:val="1"/>
          <w:numId w:val="40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Настоящий Договор выражает все договорные условия и понимание между Сторона</w:t>
      </w:r>
      <w:r>
        <w:rPr>
          <w:color w:val="000000"/>
          <w:sz w:val="24"/>
          <w:szCs w:val="24"/>
        </w:rPr>
        <w:t xml:space="preserve">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40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Настоящий Договор вступает в силу с даты подписания его Сторонами и действует до </w:t>
      </w:r>
      <w:r>
        <w:rPr>
          <w:b/>
          <w:color w:val="000000"/>
          <w:sz w:val="24"/>
          <w:szCs w:val="24"/>
        </w:rPr>
        <w:t xml:space="preserve">08.03.202</w:t>
      </w:r>
      <w:r>
        <w:rPr>
          <w:b/>
          <w:color w:val="000000"/>
          <w:sz w:val="24"/>
          <w:szCs w:val="24"/>
        </w:rPr>
        <w:t xml:space="preserve">6</w:t>
      </w:r>
      <w:r>
        <w:rPr>
          <w:b/>
          <w:color w:val="000000"/>
          <w:sz w:val="24"/>
          <w:szCs w:val="24"/>
        </w:rPr>
        <w:t xml:space="preserve">г.</w:t>
      </w:r>
      <w:r>
        <w:rPr>
          <w:color w:val="000000"/>
          <w:sz w:val="24"/>
          <w:szCs w:val="24"/>
        </w:rPr>
        <w:t xml:space="preserve">, а в части расчетов– до полного исполнения обязательств Сторонами.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40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40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части, не урегулированной настоящим Договором, отношения Сторон регламентируются действующим законодательством Российской Федерации.</w:t>
      </w:r>
      <w:r>
        <w:rPr>
          <w:color w:val="000000"/>
          <w:sz w:val="24"/>
          <w:szCs w:val="24"/>
        </w:rPr>
      </w:r>
    </w:p>
    <w:p>
      <w:pPr>
        <w:numPr>
          <w:ilvl w:val="1"/>
          <w:numId w:val="40"/>
        </w:numPr>
        <w:ind w:left="0" w:firstLine="709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Договор составлен в 2 (двух) подлинных экземплярах, по одному для каждой из Сторон. Оба экземпляра имеют равную юридическую силу.</w:t>
      </w:r>
      <w:r>
        <w:rPr>
          <w:color w:val="000000"/>
          <w:sz w:val="24"/>
          <w:szCs w:val="24"/>
        </w:rPr>
      </w:r>
    </w:p>
    <w:p>
      <w:pPr>
        <w:pStyle w:val="805"/>
        <w:numPr>
          <w:ilvl w:val="0"/>
          <w:numId w:val="40"/>
        </w:numPr>
        <w:jc w:val="center"/>
        <w:keepNext w:val="0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Приложения к настоящему Договору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819"/>
        <w:numPr>
          <w:ilvl w:val="0"/>
          <w:numId w:val="33"/>
        </w:numPr>
        <w:ind w:left="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№ 1 – Спецификация №1</w:t>
      </w:r>
      <w:r>
        <w:rPr>
          <w:color w:val="000000"/>
          <w:sz w:val="24"/>
          <w:szCs w:val="24"/>
          <w:lang w:val="en-US"/>
        </w:rPr>
        <w:t xml:space="preserve">;</w:t>
      </w:r>
      <w:r>
        <w:rPr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№ 2 – График поставки</w:t>
      </w:r>
      <w:r>
        <w:rPr>
          <w:i/>
          <w:color w:val="000000"/>
          <w:sz w:val="24"/>
          <w:szCs w:val="24"/>
        </w:rPr>
        <w:t xml:space="preserve">;</w:t>
      </w:r>
      <w:r>
        <w:rPr>
          <w:color w:val="000000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№ 3 – Форма предоставления сведений о собственниках;</w:t>
      </w:r>
      <w:r>
        <w:rPr>
          <w:color w:val="000000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№ 4 – Форма согласия на обработку персональных данных.</w:t>
      </w:r>
      <w:r>
        <w:rPr>
          <w:color w:val="000000"/>
          <w:sz w:val="24"/>
          <w:szCs w:val="24"/>
        </w:rPr>
      </w:r>
    </w:p>
    <w:p>
      <w:pPr>
        <w:ind w:left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приложения к настоящему Договору являются его неотъемлемой частью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</w:p>
    <w:p>
      <w:pPr>
        <w:pStyle w:val="805"/>
        <w:numPr>
          <w:ilvl w:val="0"/>
          <w:numId w:val="40"/>
        </w:numPr>
        <w:jc w:val="center"/>
        <w:keepNext w:val="0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Адреса и реквизиты Сторон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819"/>
        <w:ind w:left="36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9"/>
        <w:ind w:left="36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2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pStyle w:val="813"/>
              <w:spacing w:after="0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 xml:space="preserve">Поставщик: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_____________________________</w:t>
            </w:r>
            <w:r>
              <w:rPr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widowControl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 xml:space="preserve">Покупатель: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</w:r>
          </w:p>
          <w:p>
            <w:pPr>
              <w:widowControl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 xml:space="preserve">АО «Петербургская сбытовая компания»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Адрес: ______________________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____________________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color w:val="000000"/>
                <w:sz w:val="24"/>
                <w:szCs w:val="24"/>
              </w:rPr>
              <w:t xml:space="preserve">________________________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ИНН: __________, КПП: </w:t>
            </w:r>
            <w:r>
              <w:rPr>
                <w:color w:val="000000"/>
                <w:sz w:val="24"/>
                <w:szCs w:val="24"/>
              </w:rPr>
              <w:t xml:space="preserve">_______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Р/с: </w:t>
            </w:r>
            <w:r>
              <w:rPr>
                <w:color w:val="000000"/>
                <w:sz w:val="24"/>
                <w:szCs w:val="24"/>
              </w:rPr>
              <w:t xml:space="preserve">_________________________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______________________________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К/с: </w:t>
            </w:r>
            <w:r>
              <w:rPr>
                <w:color w:val="000000"/>
                <w:sz w:val="24"/>
                <w:szCs w:val="24"/>
              </w:rPr>
              <w:t xml:space="preserve">___________</w:t>
            </w:r>
            <w:r>
              <w:rPr>
                <w:sz w:val="24"/>
                <w:szCs w:val="24"/>
              </w:rPr>
              <w:t xml:space="preserve">, БИК: </w:t>
            </w:r>
            <w:r>
              <w:rPr>
                <w:color w:val="000000"/>
                <w:sz w:val="24"/>
                <w:szCs w:val="24"/>
              </w:rPr>
              <w:t xml:space="preserve">________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ОГРН: </w:t>
            </w:r>
            <w:r>
              <w:rPr>
                <w:color w:val="000000"/>
                <w:sz w:val="24"/>
                <w:szCs w:val="24"/>
              </w:rPr>
              <w:t xml:space="preserve">_________,</w:t>
            </w:r>
            <w:r>
              <w:rPr>
                <w:sz w:val="24"/>
                <w:szCs w:val="24"/>
              </w:rPr>
              <w:t xml:space="preserve"> ОКАТО: </w:t>
            </w:r>
            <w:r>
              <w:rPr>
                <w:color w:val="000000"/>
                <w:sz w:val="24"/>
                <w:szCs w:val="24"/>
              </w:rPr>
              <w:t xml:space="preserve">_____</w:t>
            </w:r>
            <w:r>
              <w:rPr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ОКПО: </w:t>
            </w:r>
            <w:r>
              <w:rPr>
                <w:color w:val="000000"/>
                <w:sz w:val="24"/>
                <w:szCs w:val="24"/>
              </w:rPr>
              <w:t xml:space="preserve">______________________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Адрес: 195009, г. Санкт-Петербург, 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Михайлова, д.11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+7 (812) 303-69-69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Факс: +7 (812) 327-07-03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office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pesc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ИНН: 7841322249, КПП: 780401001, 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Р/с: 40702810900000028772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БАНК ГПБ (АО) г. Москва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К/с: 30101810200000000823, БИК: 044525823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ОГРН: 1057812496818 ОКАТО: 40273563000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ОКПО: 77724330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 xml:space="preserve">___________________ /____________</w:t>
            </w:r>
            <w:r>
              <w:rPr>
                <w:sz w:val="24"/>
                <w:szCs w:val="24"/>
              </w:rPr>
              <w:t xml:space="preserve">   М.п.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 xml:space="preserve">_______________________ /____________/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М.п.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19"/>
        <w:ind w:left="36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widowControl/>
        <w:rPr>
          <w:color w:val="000000"/>
          <w:sz w:val="24"/>
          <w:szCs w:val="24"/>
        </w:rPr>
        <w:sectPr>
          <w:headerReference w:type="default" r:id="rId9"/>
          <w:footerReference w:type="default" r:id="rId10"/>
          <w:footnotePr/>
          <w:endnotePr/>
          <w:type w:val="nextPage"/>
          <w:pgSz w:w="11901" w:h="16840" w:orient="portrait"/>
          <w:pgMar w:top="851" w:right="851" w:bottom="851" w:left="1134" w:header="709" w:footer="709" w:gutter="0"/>
          <w:cols w:num="1" w:sep="0" w:space="720" w:equalWidth="1"/>
          <w:docGrid w:linePitch="360"/>
        </w:sect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813"/>
        <w:spacing w:after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>
        <w:rPr>
          <w:b/>
          <w:color w:val="000000"/>
          <w:sz w:val="24"/>
          <w:szCs w:val="24"/>
        </w:rPr>
        <w:t xml:space="preserve">Приложение № </w:t>
      </w:r>
      <w:r>
        <w:rPr>
          <w:b/>
          <w:color w:val="000000"/>
          <w:sz w:val="24"/>
          <w:szCs w:val="24"/>
        </w:rPr>
        <w:t xml:space="preserve">1</w:t>
      </w:r>
      <w:r>
        <w:rPr>
          <w:b/>
          <w:color w:val="000000"/>
          <w:sz w:val="24"/>
          <w:szCs w:val="24"/>
        </w:rPr>
      </w:r>
    </w:p>
    <w:p>
      <w:pPr>
        <w:pStyle w:val="813"/>
        <w:ind w:firstLine="709"/>
        <w:jc w:val="center"/>
        <w:spacing w:after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bCs/>
          <w:color w:val="000000"/>
          <w:sz w:val="24"/>
          <w:szCs w:val="24"/>
        </w:rPr>
        <w:t xml:space="preserve">к Договору поставки № </w:t>
      </w:r>
      <w:r>
        <w:rPr>
          <w:bCs/>
          <w:color w:val="000000"/>
          <w:sz w:val="24"/>
          <w:szCs w:val="24"/>
        </w:rPr>
        <w:t xml:space="preserve">_____</w:t>
      </w:r>
      <w:r>
        <w:rPr>
          <w:bCs/>
          <w:color w:val="000000"/>
          <w:sz w:val="24"/>
          <w:szCs w:val="24"/>
        </w:rPr>
      </w:r>
    </w:p>
    <w:p>
      <w:pPr>
        <w:pStyle w:val="813"/>
        <w:ind w:firstLine="709"/>
        <w:jc w:val="center"/>
        <w:spacing w:after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bCs/>
          <w:color w:val="000000"/>
          <w:sz w:val="24"/>
          <w:szCs w:val="24"/>
        </w:rPr>
        <w:t xml:space="preserve">от «___» _________  ______ г.</w:t>
      </w:r>
      <w:r>
        <w:rPr>
          <w:bCs/>
          <w:color w:val="000000"/>
          <w:sz w:val="24"/>
          <w:szCs w:val="24"/>
        </w:rPr>
      </w:r>
    </w:p>
    <w:p>
      <w:pPr>
        <w:pStyle w:val="813"/>
        <w:spacing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СПЕЦИФИКАЦИЯ №1</w:t>
      </w:r>
      <w:r>
        <w:rPr>
          <w:color w:val="000000"/>
          <w:sz w:val="24"/>
          <w:szCs w:val="24"/>
        </w:rPr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46"/>
        <w:gridCol w:w="2100"/>
        <w:gridCol w:w="5356"/>
        <w:gridCol w:w="696"/>
        <w:gridCol w:w="1340"/>
        <w:gridCol w:w="857"/>
        <w:gridCol w:w="912"/>
        <w:gridCol w:w="857"/>
        <w:gridCol w:w="1998"/>
      </w:tblGrid>
      <w:tr>
        <w:tblPrEx/>
        <w:trPr>
          <w:jc w:val="center"/>
          <w:trHeight w:val="20"/>
          <w:tblHeader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color w:val="000000"/>
                <w:sz w:val="16"/>
                <w:szCs w:val="16"/>
                <w:lang w:eastAsia="en-US"/>
              </w:rPr>
              <w:t xml:space="preserve">№ п/п</w:t>
            </w:r>
            <w:r>
              <w:rPr>
                <w:b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1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color w:val="000000"/>
                <w:sz w:val="16"/>
                <w:szCs w:val="16"/>
                <w:lang w:eastAsia="en-US"/>
              </w:rPr>
              <w:t xml:space="preserve">Наименование</w:t>
            </w:r>
            <w:r>
              <w:rPr>
                <w:b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3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color w:val="000000"/>
                <w:sz w:val="16"/>
                <w:szCs w:val="16"/>
                <w:lang w:eastAsia="en-US"/>
              </w:rPr>
              <w:t xml:space="preserve">Технические характеристики</w:t>
            </w:r>
            <w:r>
              <w:rPr>
                <w:b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color w:val="000000"/>
                <w:sz w:val="16"/>
                <w:szCs w:val="16"/>
                <w:lang w:eastAsia="en-US"/>
              </w:rPr>
              <w:t xml:space="preserve">Кол-во (шт.)</w:t>
            </w:r>
            <w:r>
              <w:rPr>
                <w:b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color w:val="000000"/>
                <w:sz w:val="16"/>
                <w:szCs w:val="16"/>
                <w:lang w:eastAsia="en-US"/>
              </w:rPr>
              <w:t xml:space="preserve">Страна происхождения товара</w:t>
            </w:r>
            <w:r>
              <w:rPr>
                <w:b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Цена товара за единицу, руб. без НДС</w:t>
            </w:r>
            <w:r>
              <w:rPr>
                <w:b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Общая сумма, руб. без НДС</w:t>
            </w:r>
            <w:r>
              <w:rPr>
                <w:b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Цена товара за единицу, руб. </w:t>
            </w:r>
            <w:r>
              <w:rPr>
                <w:b/>
                <w:sz w:val="16"/>
                <w:szCs w:val="16"/>
                <w:lang w:eastAsia="en-US"/>
              </w:rPr>
              <w:t xml:space="preserve">с</w:t>
            </w:r>
            <w:r>
              <w:rPr>
                <w:b/>
                <w:sz w:val="16"/>
                <w:szCs w:val="16"/>
                <w:lang w:eastAsia="en-US"/>
              </w:rPr>
              <w:t xml:space="preserve"> НДС</w:t>
            </w:r>
            <w:r>
              <w:rPr>
                <w:b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6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Общая сумма, руб. </w:t>
            </w:r>
            <w:r>
              <w:rPr>
                <w:b/>
                <w:sz w:val="16"/>
                <w:szCs w:val="16"/>
                <w:lang w:eastAsia="en-US"/>
              </w:rPr>
              <w:t xml:space="preserve">с </w:t>
            </w:r>
            <w:r>
              <w:rPr>
                <w:b/>
                <w:sz w:val="16"/>
                <w:szCs w:val="16"/>
                <w:lang w:eastAsia="en-US"/>
              </w:rPr>
              <w:t xml:space="preserve">НДС</w:t>
            </w:r>
            <w:r>
              <w:rPr>
                <w:b/>
                <w:sz w:val="16"/>
                <w:szCs w:val="16"/>
                <w:lang w:eastAsia="en-US"/>
              </w:rPr>
            </w:r>
          </w:p>
        </w:tc>
      </w:tr>
      <w:tr>
        <w:tblPrEx/>
        <w:trPr>
          <w:jc w:val="center"/>
          <w:trHeight w:val="4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" w:type="pct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</w:t>
            </w:r>
            <w:r>
              <w:rPr>
                <w:lang w:eastAsia="en-US"/>
              </w:rPr>
            </w:r>
          </w:p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1" w:type="pct"/>
            <w:vAlign w:val="center"/>
            <w:textDirection w:val="lrTb"/>
            <w:noWrap w:val="false"/>
          </w:tcPr>
          <w:p>
            <w:pPr>
              <w:jc w:val="both"/>
            </w:pPr>
            <w:r>
              <w:t xml:space="preserve">Подарки для поздравления работников АО «Петербургская сбытовая компания» с Днем защитника Отечества/ Международным женским днём.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39" w:type="pct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9" w:type="pct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14</w:t>
            </w:r>
            <w:r>
              <w:rPr>
                <w:lang w:eastAsia="en-US"/>
              </w:rPr>
              <w:t xml:space="preserve">4</w:t>
            </w:r>
            <w:r>
              <w:rPr>
                <w:lang w:eastAsia="en-US"/>
              </w:rPr>
              <w:t xml:space="preserve">0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0" w:type="pct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6" w:type="pct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jc w:val="center"/>
          <w:trHeight w:val="476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13" w:type="pct"/>
            <w:vAlign w:val="center"/>
            <w:textDirection w:val="lrTb"/>
            <w:noWrap/>
          </w:tcPr>
          <w:p>
            <w:pPr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Итого</w:t>
            </w:r>
            <w:r>
              <w:rPr>
                <w:b/>
                <w:lang w:eastAsia="en-US"/>
              </w:rPr>
              <w:t xml:space="preserve">:</w:t>
            </w:r>
            <w:r>
              <w:rPr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lang w:eastAsia="en-US"/>
              </w:rPr>
              <w:t xml:space="preserve">х</w:t>
            </w:r>
            <w:r>
              <w:rPr>
                <w:b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</w:r>
            <w:r>
              <w:rPr>
                <w:b/>
                <w:lang w:eastAsia="en-US"/>
              </w:rPr>
            </w:r>
          </w:p>
          <w:p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х</w:t>
            </w:r>
            <w:r>
              <w:rPr>
                <w:b/>
                <w:lang w:eastAsia="en-US"/>
              </w:rPr>
            </w:r>
          </w:p>
          <w:p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</w:r>
            <w:r>
              <w:rPr>
                <w:b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lang w:eastAsia="en-US"/>
              </w:rPr>
              <w:t xml:space="preserve">х</w:t>
            </w:r>
            <w:r>
              <w:rPr>
                <w:b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</w:r>
            <w:r>
              <w:rPr>
                <w:b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lang w:eastAsia="en-US"/>
              </w:rPr>
              <w:t xml:space="preserve">х</w:t>
            </w:r>
            <w:r>
              <w:rPr>
                <w:b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6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</w:r>
            <w:r>
              <w:rPr>
                <w:b/>
                <w:sz w:val="16"/>
                <w:szCs w:val="16"/>
                <w:lang w:eastAsia="en-US"/>
              </w:rPr>
            </w:r>
          </w:p>
        </w:tc>
      </w:tr>
    </w:tbl>
    <w:p>
      <w:pPr>
        <w:pStyle w:val="813"/>
        <w:spacing w:after="0"/>
        <w:rPr>
          <w:b/>
          <w:bCs/>
          <w:i/>
          <w:color w:val="000000"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</w:r>
      <w:r>
        <w:rPr>
          <w:b/>
          <w:bCs/>
          <w:i/>
          <w:color w:val="000000"/>
          <w:sz w:val="24"/>
          <w:szCs w:val="24"/>
        </w:rPr>
      </w:r>
    </w:p>
    <w:p>
      <w:pPr>
        <w:pStyle w:val="813"/>
        <w:spacing w:after="0"/>
        <w:rPr>
          <w:b/>
          <w:bCs/>
          <w:i/>
          <w:color w:val="000000"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  <w:t xml:space="preserve">Условия поставки:</w:t>
      </w:r>
      <w:r>
        <w:rPr>
          <w:b/>
          <w:bCs/>
          <w:i/>
          <w:color w:val="000000"/>
          <w:sz w:val="24"/>
          <w:szCs w:val="24"/>
        </w:rPr>
      </w:r>
    </w:p>
    <w:p>
      <w:pPr>
        <w:numPr>
          <w:ilvl w:val="0"/>
          <w:numId w:val="8"/>
        </w:numPr>
        <w:ind w:left="0" w:firstLine="0"/>
        <w:jc w:val="both"/>
        <w:tabs>
          <w:tab w:val="num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Стоимость Товара включены все расходы по поставке Товара</w:t>
      </w:r>
      <w:r>
        <w:rPr>
          <w:i/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</w:p>
    <w:p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Поставщик:                                                                               Покупатель:        </w:t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____________________________________                             АО «Петербургская сбытовая компания»                          </w:t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____________________/_______________/                             ____________________/_______________/</w:t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М.п.                                                                                          М.п.</w:t>
      </w:r>
      <w:r>
        <w:rPr>
          <w:color w:val="000000"/>
          <w:sz w:val="24"/>
          <w:szCs w:val="24"/>
        </w:rPr>
      </w:r>
    </w:p>
    <w:p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      </w:t>
      </w:r>
      <w:r>
        <w:rPr>
          <w:b/>
          <w:color w:val="000000"/>
          <w:sz w:val="24"/>
          <w:szCs w:val="24"/>
        </w:rPr>
      </w:r>
    </w:p>
    <w:p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>
        <w:rPr>
          <w:b/>
          <w:color w:val="000000"/>
          <w:sz w:val="24"/>
          <w:szCs w:val="24"/>
        </w:rPr>
      </w:r>
    </w:p>
    <w:p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>
        <w:rPr>
          <w:b/>
          <w:color w:val="000000"/>
          <w:sz w:val="24"/>
          <w:szCs w:val="24"/>
        </w:rPr>
        <w:t xml:space="preserve">Приложение № 2</w:t>
      </w:r>
      <w:r>
        <w:rPr>
          <w:b/>
          <w:color w:val="000000"/>
          <w:sz w:val="24"/>
          <w:szCs w:val="24"/>
        </w:rPr>
      </w:r>
    </w:p>
    <w:p>
      <w:pPr>
        <w:pStyle w:val="813"/>
        <w:ind w:firstLine="709"/>
        <w:jc w:val="center"/>
        <w:spacing w:after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bCs/>
          <w:color w:val="000000"/>
          <w:sz w:val="24"/>
          <w:szCs w:val="24"/>
        </w:rPr>
        <w:t xml:space="preserve">к Договору поставки № </w:t>
      </w:r>
      <w:r>
        <w:rPr>
          <w:bCs/>
          <w:color w:val="000000"/>
          <w:sz w:val="24"/>
          <w:szCs w:val="24"/>
        </w:rPr>
        <w:t xml:space="preserve">_____</w:t>
      </w:r>
      <w:r>
        <w:rPr>
          <w:bCs/>
          <w:color w:val="000000"/>
          <w:sz w:val="24"/>
          <w:szCs w:val="24"/>
        </w:rPr>
      </w:r>
    </w:p>
    <w:p>
      <w:pPr>
        <w:pStyle w:val="813"/>
        <w:ind w:firstLine="709"/>
        <w:jc w:val="center"/>
        <w:spacing w:after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bCs/>
          <w:color w:val="000000"/>
          <w:sz w:val="24"/>
          <w:szCs w:val="24"/>
        </w:rPr>
        <w:t xml:space="preserve">от «___» _________  ______ г.</w:t>
      </w:r>
      <w:r>
        <w:rPr>
          <w:bCs/>
          <w:color w:val="000000"/>
          <w:sz w:val="24"/>
          <w:szCs w:val="24"/>
        </w:rPr>
      </w:r>
    </w:p>
    <w:p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ГРАФИК ПОСТАВКИ</w:t>
      </w:r>
      <w:r>
        <w:rPr>
          <w:b/>
          <w:color w:val="000000"/>
          <w:sz w:val="24"/>
          <w:szCs w:val="24"/>
        </w:rPr>
      </w:r>
    </w:p>
    <w:p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Место поставки:</w:t>
      </w:r>
      <w:r>
        <w:rPr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bCs/>
          <w:i/>
          <w:iCs/>
          <w:color w:val="000000"/>
          <w:sz w:val="24"/>
          <w:szCs w:val="24"/>
        </w:rPr>
        <w:t xml:space="preserve">Склад Покупателя на Объекте по адресу:</w:t>
      </w:r>
      <w:r>
        <w:rPr>
          <w:sz w:val="24"/>
          <w:szCs w:val="24"/>
        </w:rPr>
        <w:t xml:space="preserve"> г. Санкт-Петербург, ул. Михайлова, д.11</w:t>
      </w:r>
      <w:r>
        <w:rPr>
          <w:sz w:val="24"/>
          <w:szCs w:val="24"/>
        </w:rPr>
      </w:r>
    </w:p>
    <w:p>
      <w:pPr>
        <w:ind w:firstLine="709"/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tbl>
      <w:tblPr>
        <w:tblW w:w="1420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159"/>
        <w:gridCol w:w="2410"/>
        <w:gridCol w:w="1984"/>
        <w:gridCol w:w="4111"/>
      </w:tblGrid>
      <w:tr>
        <w:tblPrEx/>
        <w:trPr>
          <w:trHeight w:val="82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№ п/п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  <w:p>
            <w:pPr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Наименование </w:t>
            </w:r>
            <w:r>
              <w:rPr>
                <w:b/>
                <w:bCs/>
                <w:color w:val="000000"/>
                <w:lang w:eastAsia="en-US"/>
              </w:rPr>
              <w:t xml:space="preserve">Товара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Ед. Изм.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Кол-во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  <w:p>
            <w:pPr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Сроки поставки</w:t>
            </w:r>
            <w:r>
              <w:rPr>
                <w:b/>
                <w:color w:val="000000"/>
                <w:lang w:eastAsia="en-US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59" w:type="dxa"/>
            <w:vAlign w:val="center"/>
            <w:textDirection w:val="lrTb"/>
            <w:noWrap w:val="false"/>
          </w:tcPr>
          <w:p>
            <w:pPr>
              <w:jc w:val="both"/>
              <w:rPr>
                <w:lang w:eastAsia="en-US"/>
              </w:rPr>
            </w:pPr>
            <w:r>
              <w:t xml:space="preserve">Подарки для поздравления работников АО «Петербургская сбытовая компания» с Днем защитника Отечества/ Международным женским днём.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штук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1440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rPr>
                <w:lang w:eastAsia="en-US"/>
              </w:rPr>
            </w:pPr>
            <w:r>
              <w:t xml:space="preserve">не ранее 26 января</w:t>
            </w:r>
            <w:r>
              <w:t xml:space="preserve"> не позднее</w:t>
            </w:r>
            <w:r>
              <w:t xml:space="preserve"> </w:t>
            </w:r>
            <w:r>
              <w:t xml:space="preserve">1</w:t>
            </w:r>
            <w:r>
              <w:t xml:space="preserve">0</w:t>
            </w:r>
            <w:r>
              <w:t xml:space="preserve"> февраля 202</w:t>
            </w:r>
            <w:r>
              <w:t xml:space="preserve">6 </w:t>
            </w:r>
            <w:r>
              <w:t xml:space="preserve">г</w:t>
            </w:r>
            <w:r>
              <w:t xml:space="preserve">.</w:t>
            </w:r>
            <w:r>
              <w:rPr>
                <w:lang w:eastAsia="en-US"/>
              </w:rPr>
            </w:r>
          </w:p>
        </w:tc>
      </w:tr>
    </w:tbl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Поставщик:                                                                               Покупатель:        </w:t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____________________________________                             АО «Петербургская сбытовая компания»                          </w:t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____________________/_______________/                             ____________________/_______________/</w:t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М.п.                                                                                          М.п.</w:t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>
        <w:rPr>
          <w:b/>
          <w:color w:val="000000"/>
          <w:sz w:val="24"/>
          <w:szCs w:val="24"/>
        </w:rPr>
        <w:t xml:space="preserve">                                                                                    </w:t>
      </w:r>
      <w:r>
        <w:rPr>
          <w:b/>
          <w:color w:val="000000"/>
          <w:sz w:val="24"/>
          <w:szCs w:val="24"/>
        </w:rPr>
      </w:r>
    </w:p>
    <w:p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b/>
          <w:color w:val="000000"/>
          <w:sz w:val="24"/>
          <w:szCs w:val="24"/>
        </w:rPr>
        <w:t xml:space="preserve">Приложение № 3</w:t>
      </w:r>
      <w:r>
        <w:rPr>
          <w:b/>
          <w:color w:val="000000"/>
          <w:sz w:val="24"/>
          <w:szCs w:val="24"/>
        </w:rPr>
      </w:r>
    </w:p>
    <w:p>
      <w:pPr>
        <w:pStyle w:val="813"/>
        <w:ind w:firstLine="709"/>
        <w:jc w:val="center"/>
        <w:spacing w:after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bCs/>
          <w:color w:val="000000"/>
          <w:sz w:val="24"/>
          <w:szCs w:val="24"/>
        </w:rPr>
        <w:t xml:space="preserve">к Договору поставки №</w:t>
      </w:r>
      <w:r>
        <w:rPr>
          <w:bCs/>
          <w:color w:val="000000"/>
          <w:sz w:val="24"/>
          <w:szCs w:val="24"/>
        </w:rPr>
        <w:t xml:space="preserve">____</w:t>
      </w:r>
      <w:r>
        <w:rPr>
          <w:bCs/>
          <w:color w:val="000000"/>
          <w:sz w:val="24"/>
          <w:szCs w:val="24"/>
        </w:rPr>
      </w:r>
    </w:p>
    <w:p>
      <w:pPr>
        <w:pStyle w:val="813"/>
        <w:ind w:firstLine="709"/>
        <w:jc w:val="center"/>
        <w:spacing w:after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bCs/>
          <w:color w:val="000000"/>
          <w:sz w:val="24"/>
          <w:szCs w:val="24"/>
        </w:rPr>
        <w:t xml:space="preserve">от «___» _________  ______ г.</w:t>
      </w:r>
      <w:r>
        <w:rPr>
          <w:bCs/>
          <w:color w:val="000000"/>
          <w:sz w:val="24"/>
          <w:szCs w:val="24"/>
        </w:rPr>
      </w:r>
    </w:p>
    <w:p>
      <w:pPr>
        <w:ind w:firstLine="709"/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Справка о цепочке собственников компании</w:t>
      </w:r>
      <w:r>
        <w:rPr>
          <w:b/>
          <w:sz w:val="24"/>
          <w:szCs w:val="24"/>
          <w:lang w:eastAsia="en-US"/>
        </w:rPr>
      </w:r>
    </w:p>
    <w:tbl>
      <w:tblPr>
        <w:tblpPr w:horzAnchor="margin" w:tblpXSpec="left" w:vertAnchor="text" w:tblpY="189" w:leftFromText="180" w:topFromText="0" w:rightFromText="180" w:bottomFromText="200"/>
        <w:tblW w:w="15134" w:type="dxa"/>
        <w:tblLook w:val="04A0" w:firstRow="1" w:lastRow="0" w:firstColumn="1" w:lastColumn="0" w:noHBand="0" w:noVBand="1"/>
      </w:tblPr>
      <w:tblGrid>
        <w:gridCol w:w="15134"/>
      </w:tblGrid>
      <w:tr>
        <w:tblPrEx/>
        <w:trPr/>
        <w:tc>
          <w:tcPr>
            <w:tcW w:w="8930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  <w:widowControl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«     » ___________ 20      г.</w:t>
            </w:r>
            <w:r>
              <w:rPr>
                <w:sz w:val="16"/>
                <w:szCs w:val="16"/>
                <w:lang w:eastAsia="en-US"/>
              </w:rPr>
            </w:r>
          </w:p>
        </w:tc>
      </w:tr>
    </w:tbl>
    <w:p>
      <w:pPr>
        <w:ind w:firstLine="709"/>
        <w:jc w:val="both"/>
        <w:widowControl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both"/>
        <w:widowControl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pPr w:horzAnchor="margin" w:tblpX="-352" w:vertAnchor="text" w:tblpY="86" w:leftFromText="180" w:topFromText="0" w:rightFromText="180" w:bottomFromText="200"/>
        <w:tblW w:w="15420" w:type="dxa"/>
        <w:tblLayout w:type="fixed"/>
        <w:tblLook w:val="00A0" w:firstRow="1" w:lastRow="0" w:firstColumn="1" w:lastColumn="0" w:noHBand="0" w:noVBand="0"/>
      </w:tblPr>
      <w:tblGrid>
        <w:gridCol w:w="535"/>
        <w:gridCol w:w="709"/>
        <w:gridCol w:w="852"/>
        <w:gridCol w:w="1417"/>
        <w:gridCol w:w="1134"/>
        <w:gridCol w:w="1345"/>
        <w:gridCol w:w="1137"/>
        <w:gridCol w:w="422"/>
        <w:gridCol w:w="640"/>
        <w:gridCol w:w="709"/>
        <w:gridCol w:w="1344"/>
        <w:gridCol w:w="1207"/>
        <w:gridCol w:w="1418"/>
        <w:gridCol w:w="1066"/>
        <w:gridCol w:w="1485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№ п/п</w:t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92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Наименование контрагента (ИНН, вид деятельности)</w:t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91" w:type="dxa"/>
            <w:vAlign w:val="bottom"/>
            <w:textDirection w:val="lrTb"/>
            <w:noWrap w:val="false"/>
          </w:tcPr>
          <w:p>
            <w:pPr>
              <w:widowControl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152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ИНН</w:t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Наименование краткое</w:t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Код ОКВЭД</w:t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5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Фамилия, Имя, Отчество руководителя</w:t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руководителя</w:t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22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№</w:t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0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ИНН </w:t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4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Наименование / Ф.И.О.</w:t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Адрес регистрации</w:t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физического лица</w:t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Руководитель /участник /бенефициар</w:t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 xml:space="preserve">Информация о подтверждающих документах (наименование, номера и т.д.)</w:t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 xml:space="preserve">1</w:t>
            </w:r>
            <w:r>
              <w:rPr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 xml:space="preserve">2</w:t>
            </w:r>
            <w:r>
              <w:rPr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 xml:space="preserve">3</w:t>
            </w:r>
            <w:r>
              <w:rPr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 xml:space="preserve">4</w:t>
            </w:r>
            <w:r>
              <w:rPr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 xml:space="preserve">5</w:t>
            </w:r>
            <w:r>
              <w:rPr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5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 xml:space="preserve">6</w:t>
            </w:r>
            <w:r>
              <w:rPr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 xml:space="preserve">7</w:t>
            </w:r>
            <w:r>
              <w:rPr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22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 xml:space="preserve">8</w:t>
            </w:r>
            <w:r>
              <w:rPr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0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 xml:space="preserve">9</w:t>
            </w:r>
            <w:r>
              <w:rPr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 xml:space="preserve">1</w:t>
            </w:r>
            <w:r>
              <w:rPr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4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 xml:space="preserve">11</w:t>
            </w:r>
            <w:r>
              <w:rPr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 xml:space="preserve">12</w:t>
            </w:r>
            <w:r>
              <w:rPr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 xml:space="preserve">13</w:t>
            </w:r>
            <w:r>
              <w:rPr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 xml:space="preserve">14</w:t>
            </w:r>
            <w:r>
              <w:rPr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 xml:space="preserve">15</w:t>
            </w:r>
            <w:r>
              <w:rPr>
                <w:i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29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vAlign w:val="bottom"/>
            <w:textDirection w:val="lrTb"/>
            <w:noWrap/>
          </w:tcPr>
          <w:p>
            <w:pPr>
              <w:widowControl/>
              <w:rPr>
                <w:color w:val="000000"/>
                <w:sz w:val="16"/>
                <w:szCs w:val="16"/>
                <w:lang w:val="en-US" w:eastAsia="en-US"/>
              </w:rPr>
            </w:pPr>
            <w:r>
              <w:rPr>
                <w:color w:val="000000"/>
                <w:sz w:val="16"/>
                <w:szCs w:val="16"/>
                <w:lang w:val="en-US" w:eastAsia="en-US"/>
              </w:rPr>
            </w:r>
            <w:r>
              <w:rPr>
                <w:color w:val="000000"/>
                <w:sz w:val="16"/>
                <w:szCs w:val="16"/>
                <w:lang w:val="en-US" w:eastAsia="en-US"/>
              </w:rPr>
            </w:r>
          </w:p>
          <w:p>
            <w:pPr>
              <w:widowControl/>
              <w:rPr>
                <w:color w:val="000000"/>
                <w:sz w:val="16"/>
                <w:szCs w:val="16"/>
                <w:lang w:val="en-US" w:eastAsia="en-US"/>
              </w:rPr>
            </w:pPr>
            <w:r>
              <w:rPr>
                <w:color w:val="000000"/>
                <w:sz w:val="16"/>
                <w:szCs w:val="16"/>
                <w:lang w:val="en-US" w:eastAsia="en-US"/>
              </w:rPr>
            </w:r>
            <w:r>
              <w:rPr>
                <w:color w:val="000000"/>
                <w:sz w:val="16"/>
                <w:szCs w:val="16"/>
                <w:lang w:val="en-US" w:eastAsia="en-US"/>
              </w:rPr>
            </w:r>
          </w:p>
          <w:p>
            <w:pPr>
              <w:widowControl/>
              <w:rPr>
                <w:color w:val="000000"/>
                <w:sz w:val="16"/>
                <w:szCs w:val="16"/>
                <w:lang w:val="en-US" w:eastAsia="en-US"/>
              </w:rPr>
            </w:pPr>
            <w:r>
              <w:rPr>
                <w:color w:val="000000"/>
                <w:sz w:val="16"/>
                <w:szCs w:val="16"/>
                <w:lang w:val="en-US" w:eastAsia="en-US"/>
              </w:rPr>
            </w:r>
            <w:r>
              <w:rPr>
                <w:color w:val="000000"/>
                <w:sz w:val="16"/>
                <w:szCs w:val="16"/>
                <w:lang w:val="en-US"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8" w:type="dxa"/>
            <w:vAlign w:val="bottom"/>
            <w:textDirection w:val="lrTb"/>
            <w:noWrap/>
          </w:tcPr>
          <w:p>
            <w:pPr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bottom"/>
            <w:textDirection w:val="lrTb"/>
            <w:noWrap/>
          </w:tcPr>
          <w:p>
            <w:pPr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5" w:type="dxa"/>
            <w:vAlign w:val="bottom"/>
            <w:textDirection w:val="lrTb"/>
            <w:noWrap/>
          </w:tcPr>
          <w:p>
            <w:pPr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7" w:type="dxa"/>
            <w:vAlign w:val="bottom"/>
            <w:textDirection w:val="lrTb"/>
            <w:noWrap/>
          </w:tcPr>
          <w:p>
            <w:pPr>
              <w:jc w:val="center"/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22" w:type="dxa"/>
            <w:vAlign w:val="bottom"/>
            <w:textDirection w:val="lrTb"/>
            <w:noWrap/>
          </w:tcPr>
          <w:p>
            <w:pPr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0" w:type="dxa"/>
            <w:vAlign w:val="bottom"/>
            <w:textDirection w:val="lrTb"/>
            <w:noWrap/>
          </w:tcPr>
          <w:p>
            <w:pPr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bottom"/>
            <w:textDirection w:val="lrTb"/>
            <w:noWrap/>
          </w:tcPr>
          <w:p>
            <w:pPr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4" w:type="dxa"/>
            <w:vAlign w:val="bottom"/>
            <w:textDirection w:val="lrTb"/>
            <w:noWrap/>
          </w:tcPr>
          <w:p>
            <w:pPr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07" w:type="dxa"/>
            <w:vAlign w:val="bottom"/>
            <w:textDirection w:val="lrTb"/>
            <w:noWrap/>
          </w:tcPr>
          <w:p>
            <w:pPr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6" w:type="dxa"/>
            <w:vAlign w:val="bottom"/>
            <w:textDirection w:val="lrTb"/>
            <w:noWrap/>
          </w:tcPr>
          <w:p>
            <w:pPr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5" w:type="dxa"/>
            <w:vAlign w:val="bottom"/>
            <w:textDirection w:val="lrTb"/>
            <w:noWrap/>
          </w:tcPr>
          <w:p>
            <w:pPr>
              <w:widowControl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</w:r>
            <w:r>
              <w:rPr>
                <w:color w:val="000000"/>
                <w:sz w:val="16"/>
                <w:szCs w:val="16"/>
                <w:lang w:eastAsia="en-US"/>
              </w:rPr>
            </w:r>
          </w:p>
        </w:tc>
      </w:tr>
    </w:tbl>
    <w:p>
      <w:pPr>
        <w:numPr>
          <w:ilvl w:val="1"/>
          <w:numId w:val="9"/>
        </w:numPr>
        <w:ind w:left="0" w:firstLine="0"/>
        <w:jc w:val="both"/>
        <w:widowControl/>
        <w:tabs>
          <w:tab w:val="num" w:pos="142" w:leader="none"/>
          <w:tab w:val="num" w:pos="567" w:leader="none"/>
          <w:tab w:val="clear" w:pos="1440" w:leader="none"/>
          <w:tab w:val="center" w:pos="4677" w:leader="none"/>
          <w:tab w:val="right" w:pos="9355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Поставщик гарантирует</w:t>
      </w:r>
      <w:r>
        <w:rPr>
          <w:sz w:val="16"/>
          <w:szCs w:val="16"/>
        </w:rPr>
        <w:t xml:space="preserve"> АО «Петербургская сбытовая компания», что сведения и документы в отношении всей цепочки собственников и руководителей, включая бенефициаров (в том числе конечных), передаваемые АО «Петербургская сбытовая компания» являются полными, точными и достоверными.</w:t>
      </w:r>
      <w:r>
        <w:rPr>
          <w:sz w:val="16"/>
          <w:szCs w:val="16"/>
        </w:rPr>
      </w:r>
    </w:p>
    <w:p>
      <w:pPr>
        <w:numPr>
          <w:ilvl w:val="1"/>
          <w:numId w:val="9"/>
        </w:numPr>
        <w:ind w:left="0" w:firstLine="0"/>
        <w:jc w:val="both"/>
        <w:widowControl/>
        <w:tabs>
          <w:tab w:val="num" w:pos="142" w:leader="none"/>
          <w:tab w:val="num" w:pos="567" w:leader="none"/>
          <w:tab w:val="clear" w:pos="1440" w:leader="none"/>
          <w:tab w:val="center" w:pos="4677" w:leader="none"/>
          <w:tab w:val="right" w:pos="9355" w:leader="none"/>
        </w:tabs>
        <w:rPr>
          <w:sz w:val="16"/>
          <w:szCs w:val="16"/>
        </w:rPr>
      </w:pPr>
      <w:r>
        <w:rPr>
          <w:sz w:val="16"/>
          <w:szCs w:val="16"/>
        </w:rPr>
        <w:t xml:space="preserve">Поставщик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</w:t>
      </w:r>
      <w:r>
        <w:rPr>
          <w:sz w:val="16"/>
          <w:szCs w:val="16"/>
        </w:rPr>
        <w:t xml:space="preserve">дениях, заинтересованных или причастных к сведениям лиц на обработку, а также на раскрытие АО «Петербургская сбытовая компания» полностью или частично представленных сведений компетентным органам государственной власти (в том числе, но, не ограничиваясь, Ф</w:t>
      </w:r>
      <w:r>
        <w:rPr>
          <w:sz w:val="16"/>
          <w:szCs w:val="16"/>
        </w:rPr>
        <w:t xml:space="preserve">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Поставщик освобождает АО «Петербургская сбытовая компания» от любой ответственности в связи с Раскр</w:t>
      </w:r>
      <w:r>
        <w:rPr>
          <w:sz w:val="16"/>
          <w:szCs w:val="16"/>
        </w:rPr>
        <w:t xml:space="preserve">ытием, в том числе возмещает АО «Петербургская сбытовая компания» убытки, понесенные в связи с предъявлением АО «Петербургская сбытовая компания» претензий, исков и требований любыми третьими лицами, чьи права были или могли быть нарушены таким Раскрытием.</w:t>
      </w:r>
      <w:r>
        <w:rPr>
          <w:sz w:val="16"/>
          <w:szCs w:val="16"/>
        </w:rPr>
      </w:r>
    </w:p>
    <w:tbl>
      <w:tblPr>
        <w:tblpPr w:horzAnchor="text" w:tblpXSpec="left" w:vertAnchor="text" w:tblpY="1" w:leftFromText="180" w:topFromText="0" w:rightFromText="180" w:bottomFromText="160"/>
        <w:tblW w:w="0" w:type="auto"/>
        <w:tblLook w:val="04A0" w:firstRow="1" w:lastRow="0" w:firstColumn="1" w:lastColumn="0" w:noHBand="0" w:noVBand="1"/>
      </w:tblPr>
      <w:tblGrid>
        <w:gridCol w:w="4644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ind w:firstLine="709"/>
              <w:jc w:val="right"/>
              <w:keepNext/>
              <w:widowControl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_________________________________</w:t>
            </w:r>
            <w:r>
              <w:rPr>
                <w:sz w:val="16"/>
                <w:szCs w:val="16"/>
                <w:lang w:eastAsia="en-US"/>
              </w:rPr>
            </w:r>
          </w:p>
          <w:p>
            <w:pPr>
              <w:ind w:firstLine="709"/>
              <w:jc w:val="center"/>
              <w:keepNext/>
              <w:widowControl/>
              <w:tabs>
                <w:tab w:val="left" w:pos="34" w:leader="none"/>
              </w:tabs>
              <w:rPr>
                <w:sz w:val="16"/>
                <w:szCs w:val="16"/>
                <w:vertAlign w:val="superscript"/>
                <w:lang w:eastAsia="en-US"/>
              </w:rPr>
            </w:pPr>
            <w:r>
              <w:rPr>
                <w:sz w:val="16"/>
                <w:szCs w:val="16"/>
                <w:vertAlign w:val="superscript"/>
                <w:lang w:eastAsia="en-US"/>
              </w:rPr>
              <w:t xml:space="preserve">(подпись, М.П.)</w:t>
            </w:r>
            <w:r>
              <w:rPr>
                <w:sz w:val="16"/>
                <w:szCs w:val="1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ind w:firstLine="709"/>
              <w:jc w:val="right"/>
              <w:keepNext/>
              <w:widowControl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_________________________________</w:t>
            </w:r>
            <w:r>
              <w:rPr>
                <w:sz w:val="16"/>
                <w:szCs w:val="16"/>
                <w:lang w:eastAsia="en-US"/>
              </w:rPr>
            </w:r>
          </w:p>
          <w:p>
            <w:pPr>
              <w:ind w:firstLine="709"/>
              <w:jc w:val="center"/>
              <w:keepNext/>
              <w:widowControl/>
              <w:tabs>
                <w:tab w:val="left" w:pos="4428" w:leader="none"/>
              </w:tabs>
              <w:rPr>
                <w:sz w:val="16"/>
                <w:szCs w:val="16"/>
                <w:vertAlign w:val="superscript"/>
                <w:lang w:eastAsia="en-US"/>
              </w:rPr>
            </w:pPr>
            <w:r>
              <w:rPr>
                <w:sz w:val="16"/>
                <w:szCs w:val="1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sz w:val="16"/>
                <w:szCs w:val="16"/>
                <w:vertAlign w:val="superscript"/>
                <w:lang w:eastAsia="en-US"/>
              </w:rPr>
            </w:r>
          </w:p>
        </w:tc>
      </w:tr>
    </w:tbl>
    <w:p>
      <w:pPr>
        <w:ind w:firstLine="709"/>
        <w:widowControl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</w:r>
      <w:r>
        <w:rPr>
          <w:rFonts w:eastAsia="Calibri"/>
          <w:sz w:val="16"/>
          <w:szCs w:val="16"/>
        </w:rPr>
      </w:r>
    </w:p>
    <w:p>
      <w:pPr>
        <w:ind w:firstLine="709"/>
        <w:jc w:val="center"/>
        <w:widowControl/>
        <w:rPr>
          <w:rFonts w:eastAsia="Calibri"/>
          <w:b/>
          <w:sz w:val="16"/>
          <w:szCs w:val="16"/>
        </w:rPr>
      </w:pPr>
      <w:r>
        <w:rPr>
          <w:rFonts w:eastAsia="Calibri"/>
          <w:b/>
          <w:sz w:val="16"/>
          <w:szCs w:val="16"/>
        </w:rPr>
      </w:r>
      <w:r>
        <w:rPr>
          <w:rFonts w:eastAsia="Calibri"/>
          <w:b/>
          <w:sz w:val="16"/>
          <w:szCs w:val="16"/>
        </w:rPr>
      </w:r>
    </w:p>
    <w:p>
      <w:pPr>
        <w:widowControl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widowControl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Форму утверждаем: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   </w:t>
      </w:r>
      <w:r>
        <w:rPr>
          <w:rFonts w:eastAsia="Calibri"/>
          <w:b/>
          <w:sz w:val="24"/>
          <w:szCs w:val="24"/>
        </w:rPr>
      </w:r>
    </w:p>
    <w:p>
      <w:pPr>
        <w:ind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Поставщик:                                                                               Покупатель:        </w:t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____________________________________                             АО «Петербургская сбытовая компания»                          </w:t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____________________/_______________/                             ____________________/_______________/</w:t>
      </w:r>
      <w:r>
        <w:rPr>
          <w:b/>
          <w:color w:val="000000"/>
          <w:sz w:val="24"/>
          <w:szCs w:val="24"/>
        </w:rPr>
      </w:r>
    </w:p>
    <w:p>
      <w:pPr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М.п.                                                                                          М.п.</w:t>
      </w:r>
      <w:r>
        <w:rPr>
          <w:color w:val="000000"/>
          <w:sz w:val="24"/>
          <w:szCs w:val="24"/>
        </w:rPr>
      </w:r>
    </w:p>
    <w:p>
      <w:pPr>
        <w:rPr>
          <w:b/>
          <w:color w:val="000000"/>
          <w:sz w:val="24"/>
          <w:szCs w:val="24"/>
        </w:rPr>
        <w:sectPr>
          <w:footnotePr/>
          <w:endnotePr/>
          <w:type w:val="nextPage"/>
          <w:pgSz w:w="16840" w:h="11901" w:orient="landscape"/>
          <w:pgMar w:top="284" w:right="1134" w:bottom="284" w:left="1134" w:header="709" w:footer="709" w:gutter="0"/>
          <w:cols w:num="1" w:sep="0" w:space="720" w:equalWidth="1"/>
          <w:docGrid w:linePitch="360"/>
        </w:sectPr>
      </w:pP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</w:r>
    </w:p>
    <w:p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</w:t>
      </w:r>
      <w:r>
        <w:rPr>
          <w:b/>
          <w:color w:val="000000"/>
          <w:sz w:val="24"/>
          <w:szCs w:val="24"/>
        </w:rPr>
        <w:t xml:space="preserve">Приложение № </w:t>
      </w:r>
      <w:r>
        <w:rPr>
          <w:b/>
          <w:color w:val="000000"/>
          <w:sz w:val="24"/>
          <w:szCs w:val="24"/>
        </w:rPr>
        <w:t xml:space="preserve">4</w:t>
      </w:r>
      <w:r>
        <w:rPr>
          <w:b/>
          <w:color w:val="000000"/>
          <w:sz w:val="24"/>
          <w:szCs w:val="24"/>
        </w:rPr>
      </w:r>
    </w:p>
    <w:p>
      <w:pPr>
        <w:pStyle w:val="813"/>
        <w:ind w:firstLine="709"/>
        <w:jc w:val="center"/>
        <w:spacing w:after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bCs/>
          <w:color w:val="000000"/>
          <w:sz w:val="24"/>
          <w:szCs w:val="24"/>
        </w:rPr>
        <w:t xml:space="preserve">к Договору поставки № </w:t>
      </w:r>
      <w:r>
        <w:rPr>
          <w:bCs/>
          <w:color w:val="000000"/>
          <w:sz w:val="24"/>
          <w:szCs w:val="24"/>
        </w:rPr>
        <w:t xml:space="preserve">_____</w:t>
      </w:r>
      <w:r>
        <w:rPr>
          <w:bCs/>
          <w:color w:val="000000"/>
          <w:sz w:val="24"/>
          <w:szCs w:val="24"/>
        </w:rPr>
      </w:r>
    </w:p>
    <w:p>
      <w:pPr>
        <w:pStyle w:val="813"/>
        <w:ind w:firstLine="709"/>
        <w:jc w:val="right"/>
        <w:spacing w:after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от «___» __________________г.</w:t>
      </w:r>
      <w:r>
        <w:rPr>
          <w:bCs/>
          <w:color w:val="000000"/>
          <w:sz w:val="24"/>
          <w:szCs w:val="24"/>
        </w:rPr>
      </w:r>
    </w:p>
    <w:p>
      <w:pPr>
        <w:pStyle w:val="813"/>
        <w:ind w:firstLine="709"/>
        <w:jc w:val="center"/>
        <w:spacing w:after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bCs/>
          <w:color w:val="000000"/>
          <w:sz w:val="24"/>
          <w:szCs w:val="24"/>
        </w:rPr>
      </w:r>
    </w:p>
    <w:p>
      <w:pPr>
        <w:pStyle w:val="813"/>
        <w:ind w:firstLine="709"/>
        <w:jc w:val="center"/>
        <w:spacing w:after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613"/>
        <w:gridCol w:w="6720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center"/>
              <w:keepLine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</w:pPr>
            <w:r/>
            <w:r/>
          </w:p>
          <w:p>
            <w:pPr>
              <w:jc w:val="right"/>
              <w:keepLines/>
            </w:pPr>
            <w:r>
              <w:t xml:space="preserve">Дата: ___________ 20__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ind w:left="567" w:hanging="567"/>
              <w:jc w:val="both"/>
              <w:keepLines/>
              <w:widowControl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 xml:space="preserve">Субъект персональных данных</w:t>
            </w:r>
            <w:r>
              <w:rPr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(фамилия, имя, отчество),</w:t>
            </w:r>
            <w:r>
              <w:rPr>
                <w:szCs w:val="24"/>
                <w:vertAlign w:val="superscript"/>
              </w:rPr>
            </w: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szCs w:val="24"/>
                <w:vertAlign w:val="superscript"/>
              </w:rPr>
            </w: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(серия и номер основного документа, удостоверяющего личность)</w:t>
            </w:r>
            <w:r>
              <w:rPr>
                <w:szCs w:val="24"/>
                <w:vertAlign w:val="superscript"/>
              </w:rPr>
            </w: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выданный _________________________________________________________________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(выдавший орган, код подразделения и дата выдачи)</w:t>
            </w:r>
            <w:r>
              <w:rPr>
                <w:szCs w:val="24"/>
                <w:vertAlign w:val="superscript"/>
              </w:rPr>
            </w: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(далее – «</w:t>
            </w:r>
            <w:r>
              <w:rPr>
                <w:b/>
                <w:sz w:val="24"/>
                <w:szCs w:val="24"/>
              </w:rPr>
              <w:t xml:space="preserve">Субъект персональных данных»</w:t>
            </w:r>
            <w:r>
              <w:rPr>
                <w:sz w:val="24"/>
                <w:szCs w:val="24"/>
              </w:rPr>
              <w:t xml:space="preserve">), настоящим дает свое согласие </w:t>
            </w:r>
            <w:r>
              <w:rPr>
                <w:color w:val="95b3d7"/>
                <w:sz w:val="24"/>
                <w:szCs w:val="24"/>
              </w:rPr>
              <w:t xml:space="preserve">[укажите Наименование компании Группы]</w:t>
            </w:r>
            <w:r>
              <w:rPr>
                <w:sz w:val="24"/>
                <w:szCs w:val="24"/>
              </w:rPr>
              <w:t xml:space="preserve"> (далее – «</w:t>
            </w:r>
            <w:r>
              <w:rPr>
                <w:b/>
                <w:sz w:val="24"/>
                <w:szCs w:val="24"/>
              </w:rPr>
              <w:t xml:space="preserve">Оператор»</w:t>
            </w:r>
            <w:r>
              <w:rPr>
                <w:sz w:val="24"/>
                <w:szCs w:val="24"/>
              </w:rPr>
              <w:t xml:space="preserve">), зарегистрированному по адресу </w:t>
            </w:r>
            <w:r>
              <w:rPr>
                <w:color w:val="95b3d7"/>
                <w:sz w:val="24"/>
                <w:szCs w:val="24"/>
              </w:rPr>
              <w:t xml:space="preserve">[юридический адрес компании Группы]</w:t>
            </w:r>
            <w:r>
              <w:rPr>
                <w:sz w:val="24"/>
                <w:szCs w:val="24"/>
              </w:rPr>
              <w:t xml:space="preserve"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ind w:left="567" w:hanging="567"/>
              <w:jc w:val="both"/>
              <w:keepLines/>
              <w:widowControl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имя, отчество;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идентификационный номер налогоплательщика;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места жительства или временной регистрации;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 xml:space="preserve">далее –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/>
                <w:sz w:val="24"/>
                <w:szCs w:val="24"/>
                <w:lang w:val="en-GB"/>
              </w:rPr>
              <w:t xml:space="preserve">Персональные данные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  <w:lang w:val="en-GB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ind w:left="567" w:hanging="567"/>
              <w:jc w:val="both"/>
              <w:keepLines/>
              <w:widowControl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 xml:space="preserve">Субъект персональных данных настоящим дает согласие на обработку своих Персональных данных для </w:t>
            </w:r>
            <w:r>
              <w:rPr>
                <w:sz w:val="24"/>
                <w:szCs w:val="24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smallCaps/>
                <w:sz w:val="24"/>
                <w:szCs w:val="24"/>
              </w:rPr>
              <w:t xml:space="preserve">.</w:t>
            </w:r>
            <w:r>
              <w:rPr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ind w:left="567" w:hanging="567"/>
              <w:jc w:val="both"/>
              <w:keepLines/>
              <w:widowControl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37"/>
              </w:numPr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Пироговская, д. 27, стр. 3;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37"/>
              </w:numPr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Публичное акционерное общество «Интер РАО ЕЭС», зарегистрированное по адресу: 119435, г. Москва, ул. Большая Пироговская, д. 27, стр. 2;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целью, указанной в разделе</w:t>
            </w:r>
            <w:r>
              <w:rPr>
                <w:sz w:val="24"/>
                <w:szCs w:val="24"/>
                <w:lang w:val="en-GB"/>
              </w:rPr>
              <w:t xml:space="preserve"> </w:t>
            </w:r>
            <w:r>
              <w:rPr>
                <w:sz w:val="24"/>
                <w:szCs w:val="24"/>
                <w:lang w:val="en-GB"/>
              </w:rPr>
              <w:fldChar w:fldCharType="begin"/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  <w:lang w:val="en-GB"/>
              </w:rPr>
              <w:instrText xml:space="preserve">REF</w:instrText>
            </w:r>
            <w:r>
              <w:rPr>
                <w:sz w:val="24"/>
                <w:szCs w:val="24"/>
              </w:rPr>
              <w:instrText xml:space="preserve"> _</w:instrText>
            </w:r>
            <w:r>
              <w:rPr>
                <w:sz w:val="24"/>
                <w:szCs w:val="24"/>
                <w:lang w:val="en-GB"/>
              </w:rPr>
              <w:instrText xml:space="preserve">Ref</w:instrText>
            </w:r>
            <w:r>
              <w:rPr>
                <w:sz w:val="24"/>
                <w:szCs w:val="24"/>
              </w:rPr>
              <w:instrText xml:space="preserve">69133461 \</w:instrText>
            </w:r>
            <w:r>
              <w:rPr>
                <w:sz w:val="24"/>
                <w:szCs w:val="24"/>
                <w:lang w:val="en-GB"/>
              </w:rPr>
              <w:instrText xml:space="preserve">r</w:instrText>
            </w:r>
            <w:r>
              <w:rPr>
                <w:sz w:val="24"/>
                <w:szCs w:val="24"/>
              </w:rPr>
              <w:instrText xml:space="preserve"> \</w:instrText>
            </w:r>
            <w:r>
              <w:rPr>
                <w:sz w:val="24"/>
                <w:szCs w:val="24"/>
                <w:lang w:val="en-GB"/>
              </w:rPr>
              <w:instrText xml:space="preserve">h</w:instrText>
            </w:r>
            <w:r>
              <w:rPr>
                <w:sz w:val="24"/>
                <w:szCs w:val="24"/>
              </w:rPr>
              <w:instrText xml:space="preserve">  \* </w:instrText>
            </w:r>
            <w:r>
              <w:rPr>
                <w:sz w:val="24"/>
                <w:szCs w:val="24"/>
                <w:lang w:val="en-GB"/>
              </w:rPr>
              <w:instrText xml:space="preserve">MERGEFORMAT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  <w:lang w:val="en-GB"/>
              </w:rPr>
              <w:fldChar w:fldCharType="separate"/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  <w:lang w:val="en-GB"/>
              </w:rPr>
              <w:fldChar w:fldCharType="end"/>
            </w:r>
            <w:r>
              <w:rPr>
                <w:sz w:val="24"/>
                <w:szCs w:val="24"/>
              </w:rPr>
              <w:t xml:space="preserve"> выше.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38"/>
              </w:numPr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ind w:left="567" w:hanging="567"/>
              <w:jc w:val="both"/>
              <w:rPr>
                <w:rFonts w:eastAsia="Arial Unicode MS"/>
                <w:sz w:val="24"/>
                <w:szCs w:val="24"/>
                <w:lang w:eastAsia="en-GB"/>
              </w:rPr>
            </w:pP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с целью, указанной в разделе</w: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t xml:space="preserve"> </w: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fldChar w:fldCharType="begin"/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 xml:space="preserve">REF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_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 xml:space="preserve">Ref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69133461 \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 xml:space="preserve">r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\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 xml:space="preserve">h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 \* 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 xml:space="preserve">MERGEFORMAT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fldChar w:fldCharType="separate"/>
            </w: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3</w: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fldChar w:fldCharType="end"/>
            </w: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 выше.</w:t>
            </w:r>
            <w:r>
              <w:rPr>
                <w:rFonts w:eastAsia="Arial Unicode MS"/>
                <w:sz w:val="24"/>
                <w:szCs w:val="24"/>
                <w:lang w:eastAsia="en-GB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ind w:left="567" w:hanging="567"/>
              <w:jc w:val="both"/>
              <w:keepLines/>
              <w:widowControl/>
              <w:rPr>
                <w:b/>
                <w:bCs/>
                <w:smallCaps/>
                <w:sz w:val="24"/>
                <w:szCs w:val="24"/>
              </w:rPr>
            </w:pPr>
            <w:r>
              <w:rPr>
                <w:b/>
                <w:bCs/>
                <w:smallCaps/>
                <w:sz w:val="24"/>
                <w:szCs w:val="24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b/>
                <w:bCs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ind w:left="601"/>
              <w:jc w:val="both"/>
              <w:rPr>
                <w:rFonts w:eastAsia="Arial Unicode MS"/>
                <w:sz w:val="24"/>
                <w:szCs w:val="24"/>
                <w:lang w:eastAsia="en-GB"/>
              </w:rPr>
            </w:pP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Оператор осуществляет обработку Персональных данных </w:t>
            </w:r>
            <w:r>
              <w:rPr>
                <w:rFonts w:eastAsia="Arial Unicode MS" w:cs="Arial"/>
                <w:sz w:val="24"/>
                <w:szCs w:val="24"/>
                <w:lang w:eastAsia="en-GB"/>
              </w:rPr>
              <w:t xml:space="preserve">смешанным способом, с использованием средств автоматизации и без использования средств автоматизации</w:t>
            </w: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, используя методы обработки информации, которые обеспечивают безопасность Персональных данных.</w:t>
            </w:r>
            <w:r>
              <w:rPr>
                <w:rFonts w:eastAsia="Arial Unicode MS"/>
                <w:sz w:val="24"/>
                <w:szCs w:val="24"/>
                <w:lang w:eastAsia="en-GB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ind w:left="567" w:hanging="567"/>
              <w:jc w:val="both"/>
              <w:keepLines/>
              <w:widowControl/>
              <w:rPr>
                <w:b/>
                <w:bCs/>
                <w:smallCaps/>
                <w:sz w:val="24"/>
                <w:szCs w:val="24"/>
              </w:rPr>
            </w:pPr>
            <w:r>
              <w:rPr>
                <w:b/>
                <w:bCs/>
                <w:smallCaps/>
                <w:sz w:val="24"/>
                <w:szCs w:val="24"/>
              </w:rPr>
              <w:t xml:space="preserve">Срок действия, процедура отзыва согласия</w:t>
            </w:r>
            <w:r>
              <w:rPr>
                <w:b/>
                <w:bCs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Субъект персональных данных подтверждает, ч</w:t>
            </w:r>
            <w:r>
              <w:rPr>
                <w:sz w:val="24"/>
                <w:szCs w:val="24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sz w:val="24"/>
                <w:szCs w:val="24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2035" w:type="pct"/>
            <w:textDirection w:val="lrTb"/>
            <w:noWrap w:val="false"/>
          </w:tcPr>
          <w:p>
            <w:r/>
            <w:r/>
          </w:p>
        </w:tc>
        <w:tc>
          <w:tcPr>
            <w:tcW w:w="296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</w:t>
            </w:r>
            <w:r>
              <w:rPr>
                <w:sz w:val="24"/>
                <w:szCs w:val="24"/>
              </w:rPr>
              <w:t xml:space="preserve">___________________________________________ 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(личная подпись Субъекта персональных данных</w:t>
            </w:r>
            <w:r>
              <w:rPr>
                <w:szCs w:val="24"/>
                <w:vertAlign w:val="superscript"/>
              </w:rPr>
              <w:t xml:space="preserve">)</w:t>
            </w:r>
            <w:r>
              <w:rPr>
                <w:sz w:val="24"/>
                <w:szCs w:val="24"/>
                <w:vertAlign w:val="superscript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pPr w:horzAnchor="margin" w:tblpXSpec="center" w:vertAnchor="text" w:tblpY="18" w:leftFromText="180" w:topFromText="0" w:rightFromText="180" w:bottomFromText="0"/>
        <w:tblW w:w="10060" w:type="dxa"/>
        <w:tblLook w:val="0000" w:firstRow="0" w:lastRow="0" w:firstColumn="0" w:lastColumn="0" w:noHBand="0" w:noVBand="0"/>
      </w:tblPr>
      <w:tblGrid>
        <w:gridCol w:w="5240"/>
        <w:gridCol w:w="4820"/>
      </w:tblGrid>
      <w:tr>
        <w:tblPrEx/>
        <w:trPr>
          <w:trHeight w:val="567"/>
        </w:trPr>
        <w:tc>
          <w:tcPr>
            <w:tcW w:w="5240" w:type="dxa"/>
            <w:textDirection w:val="lrTb"/>
            <w:noWrap w:val="false"/>
          </w:tcPr>
          <w:p>
            <w:pPr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Поставщик:</w:t>
            </w:r>
            <w:r>
              <w:rPr>
                <w:b/>
                <w:sz w:val="24"/>
              </w:rPr>
            </w:r>
          </w:p>
          <w:p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__________________________</w:t>
            </w:r>
            <w:r>
              <w:rPr>
                <w:b/>
                <w:bCs/>
                <w:sz w:val="24"/>
              </w:rPr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Покупатель:</w:t>
            </w:r>
            <w:r>
              <w:rPr>
                <w:b/>
                <w:sz w:val="24"/>
              </w:rPr>
            </w:r>
          </w:p>
          <w:p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АО «Петербургская сбытовая компания»</w:t>
            </w:r>
            <w:r>
              <w:rPr>
                <w:b/>
                <w:sz w:val="24"/>
              </w:rPr>
            </w:r>
          </w:p>
          <w:p>
            <w:r/>
            <w:r/>
          </w:p>
          <w:p>
            <w:r/>
            <w:r/>
          </w:p>
          <w:p>
            <w:r/>
            <w:r/>
          </w:p>
          <w:p>
            <w:r>
              <w:rPr>
                <w:sz w:val="18"/>
              </w:rPr>
              <w:t xml:space="preserve">.</w:t>
            </w:r>
            <w:r/>
          </w:p>
        </w:tc>
      </w:tr>
      <w:tr>
        <w:tblPrEx/>
        <w:trPr>
          <w:trHeight w:val="508"/>
        </w:trPr>
        <w:tc>
          <w:tcPr>
            <w:tcW w:w="5240" w:type="dxa"/>
            <w:textDirection w:val="lrTb"/>
            <w:noWrap w:val="false"/>
          </w:tcPr>
          <w:p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 xml:space="preserve">___________________ /______________/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b/>
                <w:sz w:val="24"/>
              </w:rPr>
            </w:pPr>
            <w:r>
              <w:rPr>
                <w:sz w:val="18"/>
              </w:rPr>
              <w:t xml:space="preserve">                     М.п.</w:t>
            </w:r>
            <w:r>
              <w:rPr>
                <w:b/>
                <w:sz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 xml:space="preserve">_______________________ /_____________/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b/>
                <w:sz w:val="24"/>
              </w:rPr>
            </w:pPr>
            <w:r>
              <w:rPr>
                <w:sz w:val="18"/>
              </w:rPr>
              <w:t xml:space="preserve">                    М.п.</w:t>
            </w:r>
            <w:r>
              <w:rPr>
                <w:b/>
                <w:sz w:val="24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sectPr>
      <w:footerReference w:type="default" r:id="rId11"/>
      <w:footerReference w:type="even" r:id="rId12"/>
      <w:footnotePr/>
      <w:endnotePr/>
      <w:type w:val="nextPage"/>
      <w:pgSz w:w="11901" w:h="16840" w:orient="portrait"/>
      <w:pgMar w:top="1134" w:right="284" w:bottom="1134" w:left="284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603050405090304"/>
  </w:font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Calibri">
    <w:panose1 w:val="020F0502020204030204"/>
  </w:font>
  <w:font w:name="Courier New">
    <w:panose1 w:val="020703090202050204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5"/>
      <w:rPr>
        <w:rStyle w:val="817"/>
      </w:rPr>
      <w:framePr w:wrap="around" w:vAnchor="text" w:hAnchor="margin" w:xAlign="right" w:y="1"/>
    </w:pPr>
    <w:r>
      <w:rPr>
        <w:rStyle w:val="817"/>
      </w:rPr>
      <w:fldChar w:fldCharType="begin"/>
    </w:r>
    <w:r>
      <w:rPr>
        <w:rStyle w:val="817"/>
      </w:rPr>
      <w:instrText xml:space="preserve">PAGE  </w:instrText>
    </w:r>
    <w:r>
      <w:rPr>
        <w:rStyle w:val="817"/>
      </w:rPr>
      <w:fldChar w:fldCharType="separate"/>
    </w:r>
    <w:r>
      <w:rPr>
        <w:rStyle w:val="817"/>
      </w:rPr>
      <w:t xml:space="preserve">21</w:t>
    </w:r>
    <w:r>
      <w:rPr>
        <w:rStyle w:val="817"/>
      </w:rPr>
      <w:fldChar w:fldCharType="end"/>
    </w:r>
    <w:r>
      <w:rPr>
        <w:rStyle w:val="817"/>
      </w:rPr>
    </w:r>
  </w:p>
  <w:p>
    <w:pPr>
      <w:pStyle w:val="815"/>
      <w:ind w:right="36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5"/>
      <w:rPr>
        <w:rStyle w:val="817"/>
      </w:rPr>
      <w:framePr w:wrap="around" w:vAnchor="text" w:hAnchor="margin" w:xAlign="right" w:y="1"/>
    </w:pPr>
    <w:r>
      <w:rPr>
        <w:rStyle w:val="817"/>
      </w:rPr>
      <w:fldChar w:fldCharType="begin"/>
    </w:r>
    <w:r>
      <w:rPr>
        <w:rStyle w:val="817"/>
      </w:rPr>
      <w:instrText xml:space="preserve">PAGE  </w:instrText>
    </w:r>
    <w:r>
      <w:rPr>
        <w:rStyle w:val="817"/>
      </w:rPr>
      <w:fldChar w:fldCharType="end"/>
    </w:r>
    <w:r>
      <w:rPr>
        <w:rStyle w:val="817"/>
      </w:rPr>
    </w:r>
  </w:p>
  <w:p>
    <w:pPr>
      <w:pStyle w:val="815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3"/>
      <w:numFmt w:val="decimal"/>
      <w:isLgl w:val="false"/>
      <w:suff w:val="tab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840" w:hanging="480"/>
        <w:tabs>
          <w:tab w:val="num" w:pos="840" w:leader="none"/>
        </w:tabs>
      </w:pPr>
      <w:rPr>
        <w:rFonts w:hint="default"/>
        <w:b/>
      </w:rPr>
    </w:lvl>
    <w:lvl w:ilvl="1">
      <w:start w:val="1"/>
      <w:numFmt w:val="decimal"/>
      <w:pStyle w:val="841"/>
      <w:isLgl/>
      <w:suff w:val="tab"/>
      <w:lvlText w:val="%1.%2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</w:rPr>
    </w:lvl>
    <w:lvl w:ilvl="2">
      <w:start w:val="1"/>
      <w:numFmt w:val="decimal"/>
      <w:isLgl/>
      <w:suff w:val="tab"/>
      <w:lvlText w:val="%1.%2.%3"/>
      <w:lvlJc w:val="left"/>
      <w:pPr>
        <w:ind w:left="1080" w:hanging="720"/>
        <w:tabs>
          <w:tab w:val="num" w:pos="1080" w:leader="none"/>
        </w:tabs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"/>
      <w:lvlJc w:val="left"/>
      <w:pPr>
        <w:ind w:left="1080" w:hanging="720"/>
        <w:tabs>
          <w:tab w:val="num" w:pos="1080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440" w:hanging="1080"/>
        <w:tabs>
          <w:tab w:val="num" w:pos="1440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440" w:hanging="1080"/>
        <w:tabs>
          <w:tab w:val="num" w:pos="1440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800" w:hanging="1440"/>
        <w:tabs>
          <w:tab w:val="num" w:pos="180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1800" w:hanging="1440"/>
        <w:tabs>
          <w:tab w:val="num" w:pos="180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160" w:hanging="1800"/>
        <w:tabs>
          <w:tab w:val="num" w:pos="2160" w:leader="none"/>
        </w:tabs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6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574" w:hanging="432"/>
        <w:tabs>
          <w:tab w:val="num" w:pos="574" w:leader="none"/>
        </w:tabs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767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4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2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pStyle w:val="838"/>
      <w:isLgl w:val="false"/>
      <w:suff w:val="tab"/>
      <w:lvlText w:val="%1."/>
      <w:lvlJc w:val="left"/>
      <w:pPr>
        <w:ind w:left="993" w:firstLine="709"/>
        <w:tabs>
          <w:tab w:val="num" w:pos="21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pStyle w:val="839"/>
      <w:isLgl w:val="false"/>
      <w:suff w:val="tab"/>
      <w:lvlText w:val="%1.%2."/>
      <w:lvlJc w:val="left"/>
      <w:pPr>
        <w:ind w:left="284" w:firstLine="709"/>
        <w:tabs>
          <w:tab w:val="num" w:pos="1560" w:leader="none"/>
        </w:tabs>
      </w:pPr>
      <w:rPr>
        <w:rFonts w:hint="default"/>
      </w:rPr>
    </w:lvl>
    <w:lvl w:ilvl="2">
      <w:start w:val="1"/>
      <w:numFmt w:val="decimal"/>
      <w:pStyle w:val="840"/>
      <w:isLgl w:val="false"/>
      <w:suff w:val="tab"/>
      <w:lvlText w:val="%1.%2.%3."/>
      <w:lvlJc w:val="left"/>
      <w:pPr>
        <w:ind w:left="993" w:firstLine="709"/>
        <w:tabs>
          <w:tab w:val="num" w:pos="2411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430" w:hanging="648"/>
        <w:tabs>
          <w:tab w:val="num" w:pos="386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4" w:hanging="792"/>
        <w:tabs>
          <w:tab w:val="num" w:pos="4222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438" w:hanging="936"/>
        <w:tabs>
          <w:tab w:val="num" w:pos="494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942" w:hanging="1080"/>
        <w:tabs>
          <w:tab w:val="num" w:pos="5302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46" w:hanging="1224"/>
        <w:tabs>
          <w:tab w:val="num" w:pos="6022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022" w:hanging="1440"/>
        <w:tabs>
          <w:tab w:val="num" w:pos="6382" w:leader="none"/>
        </w:tabs>
      </w:pPr>
      <w:rPr>
        <w:rFonts w:hint="default"/>
      </w:rPr>
    </w:lvl>
  </w:abstractNum>
  <w:abstractNum w:abstractNumId="11">
    <w:multiLevelType w:val="hybridMultilevel"/>
    <w:lvl w:ilvl="0">
      <w:start w:val="14"/>
      <w:numFmt w:val="decimal"/>
      <w:isLgl w:val="false"/>
      <w:suff w:val="tab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15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1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97" w:hanging="360"/>
        <w:tabs>
          <w:tab w:val="num" w:pos="489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6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rFonts w:hint="default"/>
        <w:i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0" w:hanging="360"/>
      </w:pPr>
      <w:rPr>
        <w:rFonts w:hint="default" w:ascii="Symbol" w:hAnsi="Symbol"/>
      </w:rPr>
    </w:lvl>
    <w:lvl w:ilvl="1">
      <w:start w:val="1"/>
      <w:numFmt w:val="decimal"/>
      <w:isLgl/>
      <w:suff w:val="tab"/>
      <w:lvlText w:val="%1.%2."/>
      <w:lvlJc w:val="left"/>
      <w:pPr>
        <w:ind w:left="360" w:hanging="720"/>
      </w:pPr>
      <w:rPr>
        <w:rFonts w:hint="default"/>
        <w:b w:val="0"/>
      </w:rPr>
    </w:lvl>
    <w:lvl w:ilvl="2">
      <w:start w:val="1"/>
      <w:numFmt w:val="bullet"/>
      <w:isLgl w:val="false"/>
      <w:suff w:val="tab"/>
      <w:lvlText w:val=""/>
      <w:lvlJc w:val="left"/>
      <w:pPr>
        <w:ind w:left="360" w:hanging="720"/>
      </w:pPr>
      <w:rPr>
        <w:rFonts w:hint="default" w:ascii="Symbol" w:hAnsi="Symbol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25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  <w:tabs>
          <w:tab w:val="num" w:pos="574" w:leader="none"/>
        </w:tabs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8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  <w:tabs>
          <w:tab w:val="num" w:pos="57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  <w:tabs>
          <w:tab w:val="num" w:pos="7560" w:leader="none"/>
        </w:tabs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pStyle w:val="845"/>
      <w:isLgl w:val="false"/>
      <w:suff w:val="tab"/>
      <w:lvlText w:val="%1."/>
      <w:lvlJc w:val="left"/>
      <w:pPr>
        <w:ind w:left="3905" w:hanging="360"/>
      </w:pPr>
    </w:lvl>
    <w:lvl w:ilvl="1">
      <w:start w:val="1"/>
      <w:numFmt w:val="decimal"/>
      <w:pStyle w:val="846"/>
      <w:isLgl/>
      <w:suff w:val="tab"/>
      <w:lvlText w:val="%1.%2."/>
      <w:lvlJc w:val="left"/>
      <w:pPr>
        <w:ind w:left="9149" w:hanging="360"/>
      </w:pPr>
      <w:rPr>
        <w:b w:val="0"/>
        <w:i w:val="0"/>
        <w:color w:val="auto"/>
      </w:rPr>
    </w:lvl>
    <w:lvl w:ilvl="2">
      <w:start w:val="1"/>
      <w:numFmt w:val="decimal"/>
      <w:pStyle w:val="848"/>
      <w:isLgl/>
      <w:suff w:val="tab"/>
      <w:lvlText w:val="%1.%2.%3."/>
      <w:lvlJc w:val="left"/>
      <w:pPr>
        <w:ind w:left="1080" w:hanging="720"/>
      </w:pPr>
      <w:rPr>
        <w:i w:val="0"/>
        <w:color w:val="auto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080" w:hanging="720"/>
      </w:p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0"/>
  </w:num>
  <w:num w:numId="5">
    <w:abstractNumId w:val="5"/>
  </w:num>
  <w:num w:numId="6">
    <w:abstractNumId w:val="1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1">
      <w:startOverride w:val="1"/>
    </w:lvlOverride>
  </w:num>
  <w:num w:numId="10">
    <w:abstractNumId w:val="37"/>
  </w:num>
  <w:num w:numId="11">
    <w:abstractNumId w:val="22"/>
  </w:num>
  <w:num w:numId="12">
    <w:abstractNumId w:val="26"/>
  </w:num>
  <w:num w:numId="13">
    <w:abstractNumId w:val="7"/>
  </w:num>
  <w:num w:numId="14">
    <w:abstractNumId w:val="8"/>
  </w:num>
  <w:num w:numId="15">
    <w:abstractNumId w:val="31"/>
  </w:num>
  <w:num w:numId="16">
    <w:abstractNumId w:val="23"/>
  </w:num>
  <w:num w:numId="17">
    <w:abstractNumId w:val="4"/>
  </w:num>
  <w:num w:numId="18">
    <w:abstractNumId w:val="18"/>
  </w:num>
  <w:num w:numId="19">
    <w:abstractNumId w:val="10"/>
  </w:num>
  <w:num w:numId="20">
    <w:abstractNumId w:val="3"/>
  </w:num>
  <w:num w:numId="21">
    <w:abstractNumId w:val="11"/>
  </w:num>
  <w:num w:numId="22">
    <w:abstractNumId w:val="2"/>
  </w:num>
  <w:num w:numId="23">
    <w:abstractNumId w:val="36"/>
  </w:num>
  <w:num w:numId="24">
    <w:abstractNumId w:val="21"/>
  </w:num>
  <w:num w:numId="25">
    <w:abstractNumId w:val="27"/>
  </w:num>
  <w:num w:numId="26">
    <w:abstractNumId w:val="24"/>
  </w:num>
  <w:num w:numId="27">
    <w:abstractNumId w:val="30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33"/>
  </w:num>
  <w:num w:numId="31">
    <w:abstractNumId w:val="29"/>
  </w:num>
  <w:num w:numId="32">
    <w:abstractNumId w:val="15"/>
  </w:num>
  <w:num w:numId="33">
    <w:abstractNumId w:val="34"/>
  </w:num>
  <w:num w:numId="34">
    <w:abstractNumId w:val="6"/>
  </w:num>
  <w:num w:numId="35">
    <w:abstractNumId w:val="35"/>
  </w:num>
  <w:num w:numId="36">
    <w:abstractNumId w:val="12"/>
  </w:num>
  <w:num w:numId="37">
    <w:abstractNumId w:val="14"/>
  </w:num>
  <w:num w:numId="38">
    <w:abstractNumId w:val="17"/>
  </w:num>
  <w:num w:numId="39">
    <w:abstractNumId w:val="25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trackedChanges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06"/>
    <w:link w:val="805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804"/>
    <w:next w:val="80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80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804"/>
    <w:next w:val="80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0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04"/>
    <w:next w:val="80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0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04"/>
    <w:next w:val="80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0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04"/>
    <w:next w:val="80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0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04"/>
    <w:next w:val="80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0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04"/>
    <w:next w:val="80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0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04"/>
    <w:next w:val="80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06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806"/>
    <w:link w:val="810"/>
    <w:uiPriority w:val="10"/>
    <w:rPr>
      <w:sz w:val="48"/>
      <w:szCs w:val="48"/>
    </w:rPr>
  </w:style>
  <w:style w:type="paragraph" w:styleId="36">
    <w:name w:val="Subtitle"/>
    <w:basedOn w:val="804"/>
    <w:next w:val="80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06"/>
    <w:link w:val="36"/>
    <w:uiPriority w:val="11"/>
    <w:rPr>
      <w:sz w:val="24"/>
      <w:szCs w:val="24"/>
    </w:rPr>
  </w:style>
  <w:style w:type="paragraph" w:styleId="38">
    <w:name w:val="Quote"/>
    <w:basedOn w:val="804"/>
    <w:next w:val="80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04"/>
    <w:next w:val="80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06"/>
    <w:link w:val="834"/>
    <w:uiPriority w:val="99"/>
  </w:style>
  <w:style w:type="character" w:styleId="45">
    <w:name w:val="Footer Char"/>
    <w:basedOn w:val="806"/>
    <w:link w:val="815"/>
    <w:uiPriority w:val="99"/>
  </w:style>
  <w:style w:type="paragraph" w:styleId="46">
    <w:name w:val="Caption"/>
    <w:basedOn w:val="804"/>
    <w:next w:val="8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15"/>
    <w:uiPriority w:val="99"/>
  </w:style>
  <w:style w:type="table" w:styleId="49">
    <w:name w:val="Table Grid Light"/>
    <w:basedOn w:val="8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0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8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824"/>
    <w:uiPriority w:val="99"/>
    <w:rPr>
      <w:sz w:val="18"/>
    </w:rPr>
  </w:style>
  <w:style w:type="paragraph" w:styleId="178">
    <w:name w:val="endnote text"/>
    <w:basedOn w:val="80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06"/>
    <w:uiPriority w:val="99"/>
    <w:semiHidden/>
    <w:unhideWhenUsed/>
    <w:rPr>
      <w:vertAlign w:val="superscript"/>
    </w:rPr>
  </w:style>
  <w:style w:type="paragraph" w:styleId="181">
    <w:name w:val="toc 1"/>
    <w:basedOn w:val="804"/>
    <w:next w:val="80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04"/>
    <w:next w:val="80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04"/>
    <w:next w:val="80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04"/>
    <w:next w:val="80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04"/>
    <w:next w:val="80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04"/>
    <w:next w:val="80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04"/>
    <w:next w:val="80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04"/>
    <w:next w:val="80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04"/>
    <w:next w:val="80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04"/>
    <w:next w:val="804"/>
    <w:uiPriority w:val="99"/>
    <w:unhideWhenUsed/>
    <w:pPr>
      <w:spacing w:after="0" w:afterAutospacing="0"/>
    </w:pPr>
  </w:style>
  <w:style w:type="paragraph" w:styleId="804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05">
    <w:name w:val="Heading 1"/>
    <w:basedOn w:val="804"/>
    <w:next w:val="804"/>
    <w:link w:val="80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06" w:default="1">
    <w:name w:val="Default Paragraph Font"/>
    <w:uiPriority w:val="1"/>
    <w:semiHidden/>
    <w:unhideWhenUsed/>
  </w:style>
  <w:style w:type="table" w:styleId="8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8" w:default="1">
    <w:name w:val="No List"/>
    <w:uiPriority w:val="99"/>
    <w:semiHidden/>
    <w:unhideWhenUsed/>
  </w:style>
  <w:style w:type="character" w:styleId="809" w:customStyle="1">
    <w:name w:val="Заголовок 1 Знак"/>
    <w:basedOn w:val="806"/>
    <w:link w:val="805"/>
    <w:rPr>
      <w:rFonts w:ascii="Arial" w:hAnsi="Arial" w:eastAsia="Times New Roman" w:cs="Arial"/>
      <w:b/>
      <w:bCs/>
      <w:sz w:val="32"/>
      <w:szCs w:val="32"/>
      <w:lang w:eastAsia="ru-RU"/>
    </w:rPr>
  </w:style>
  <w:style w:type="paragraph" w:styleId="810">
    <w:name w:val="Title"/>
    <w:basedOn w:val="804"/>
    <w:link w:val="811"/>
    <w:qFormat/>
    <w:pPr>
      <w:jc w:val="center"/>
    </w:pPr>
    <w:rPr>
      <w:b/>
      <w:bCs/>
      <w:sz w:val="24"/>
      <w:szCs w:val="24"/>
    </w:rPr>
  </w:style>
  <w:style w:type="character" w:styleId="811" w:customStyle="1">
    <w:name w:val="Название Знак"/>
    <w:basedOn w:val="806"/>
    <w:link w:val="81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812" w:customStyle="1">
    <w:name w:val="Таблицы (моноширинный)"/>
    <w:basedOn w:val="804"/>
    <w:next w:val="804"/>
    <w:pPr>
      <w:jc w:val="both"/>
    </w:pPr>
    <w:rPr>
      <w:rFonts w:ascii="Courier New" w:hAnsi="Courier New" w:cs="Courier New"/>
    </w:rPr>
  </w:style>
  <w:style w:type="paragraph" w:styleId="813">
    <w:name w:val="Body Text"/>
    <w:basedOn w:val="804"/>
    <w:link w:val="814"/>
    <w:pPr>
      <w:spacing w:after="120"/>
    </w:pPr>
  </w:style>
  <w:style w:type="character" w:styleId="814" w:customStyle="1">
    <w:name w:val="Основной текст Знак"/>
    <w:basedOn w:val="806"/>
    <w:link w:val="813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5">
    <w:name w:val="Footer"/>
    <w:basedOn w:val="804"/>
    <w:link w:val="816"/>
    <w:pPr>
      <w:tabs>
        <w:tab w:val="center" w:pos="4677" w:leader="none"/>
        <w:tab w:val="right" w:pos="9355" w:leader="none"/>
      </w:tabs>
    </w:pPr>
  </w:style>
  <w:style w:type="character" w:styleId="816" w:customStyle="1">
    <w:name w:val="Нижний колонтитул Знак"/>
    <w:basedOn w:val="806"/>
    <w:link w:val="81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17">
    <w:name w:val="page number"/>
    <w:basedOn w:val="806"/>
  </w:style>
  <w:style w:type="paragraph" w:styleId="818" w:customStyle="1">
    <w:name w:val="ConsPlusNormal"/>
    <w:pPr>
      <w:ind w:firstLine="720"/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819">
    <w:name w:val="List Paragraph"/>
    <w:basedOn w:val="804"/>
    <w:link w:val="823"/>
    <w:uiPriority w:val="99"/>
    <w:qFormat/>
    <w:pPr>
      <w:ind w:left="708"/>
    </w:pPr>
  </w:style>
  <w:style w:type="character" w:styleId="820">
    <w:name w:val="Hyperlink"/>
    <w:basedOn w:val="806"/>
    <w:uiPriority w:val="99"/>
    <w:unhideWhenUsed/>
    <w:rPr>
      <w:color w:val="0563c1" w:themeColor="hyperlink"/>
      <w:u w:val="single"/>
    </w:rPr>
  </w:style>
  <w:style w:type="paragraph" w:styleId="821" w:customStyle="1">
    <w:name w:val="Text"/>
    <w:basedOn w:val="804"/>
    <w:pPr>
      <w:spacing w:after="240"/>
      <w:widowControl/>
    </w:pPr>
    <w:rPr>
      <w:rFonts w:eastAsiaTheme="minorHAnsi"/>
      <w:sz w:val="24"/>
      <w:szCs w:val="24"/>
      <w:lang w:eastAsia="en-US"/>
    </w:rPr>
  </w:style>
  <w:style w:type="paragraph" w:styleId="822" w:customStyle="1">
    <w:name w:val="text"/>
    <w:basedOn w:val="804"/>
    <w:pPr>
      <w:spacing w:after="240"/>
      <w:widowControl/>
    </w:pPr>
    <w:rPr>
      <w:rFonts w:eastAsiaTheme="minorHAnsi"/>
      <w:sz w:val="24"/>
      <w:szCs w:val="24"/>
    </w:rPr>
  </w:style>
  <w:style w:type="character" w:styleId="823" w:customStyle="1">
    <w:name w:val="Абзац списка Знак"/>
    <w:link w:val="819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24">
    <w:name w:val="footnote text"/>
    <w:basedOn w:val="804"/>
    <w:link w:val="825"/>
    <w:uiPriority w:val="99"/>
    <w:semiHidden/>
    <w:unhideWhenUsed/>
  </w:style>
  <w:style w:type="character" w:styleId="825" w:customStyle="1">
    <w:name w:val="Текст сноски Знак"/>
    <w:basedOn w:val="806"/>
    <w:link w:val="824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26">
    <w:name w:val="footnote reference"/>
    <w:basedOn w:val="806"/>
    <w:uiPriority w:val="99"/>
    <w:semiHidden/>
    <w:unhideWhenUsed/>
    <w:rPr>
      <w:vertAlign w:val="superscript"/>
    </w:rPr>
  </w:style>
  <w:style w:type="table" w:styleId="827">
    <w:name w:val="Table Grid"/>
    <w:basedOn w:val="807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28">
    <w:name w:val="Normal (Web)"/>
    <w:basedOn w:val="804"/>
    <w:link w:val="831"/>
    <w:uiPriority w:val="99"/>
    <w:unhideWhenUsed/>
    <w:pPr>
      <w:spacing w:before="100" w:beforeAutospacing="1" w:after="100" w:afterAutospacing="1"/>
      <w:widowControl/>
    </w:pPr>
    <w:rPr>
      <w:sz w:val="24"/>
      <w:szCs w:val="24"/>
    </w:rPr>
  </w:style>
  <w:style w:type="paragraph" w:styleId="829">
    <w:name w:val="Plain Text"/>
    <w:basedOn w:val="804"/>
    <w:link w:val="830"/>
    <w:uiPriority w:val="99"/>
    <w:unhideWhenUsed/>
    <w:pPr>
      <w:widowControl/>
    </w:pPr>
    <w:rPr>
      <w:rFonts w:ascii="Calibri" w:hAnsi="Calibri" w:eastAsia="Calibri"/>
      <w:sz w:val="22"/>
      <w:szCs w:val="21"/>
      <w:lang w:eastAsia="en-US"/>
    </w:rPr>
  </w:style>
  <w:style w:type="character" w:styleId="830" w:customStyle="1">
    <w:name w:val="Текст Знак"/>
    <w:basedOn w:val="806"/>
    <w:link w:val="829"/>
    <w:uiPriority w:val="99"/>
    <w:rPr>
      <w:rFonts w:ascii="Calibri" w:hAnsi="Calibri" w:eastAsia="Calibri" w:cs="Times New Roman"/>
      <w:szCs w:val="21"/>
    </w:rPr>
  </w:style>
  <w:style w:type="character" w:styleId="831" w:customStyle="1">
    <w:name w:val="Обычный (веб) Знак"/>
    <w:link w:val="82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32">
    <w:name w:val="annotation text"/>
    <w:basedOn w:val="804"/>
    <w:link w:val="833"/>
    <w:uiPriority w:val="99"/>
    <w:unhideWhenUsed/>
    <w:pPr>
      <w:widowControl/>
    </w:pPr>
  </w:style>
  <w:style w:type="character" w:styleId="833" w:customStyle="1">
    <w:name w:val="Текст примечания Знак"/>
    <w:basedOn w:val="806"/>
    <w:link w:val="832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34">
    <w:name w:val="Header"/>
    <w:basedOn w:val="804"/>
    <w:link w:val="83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35" w:customStyle="1">
    <w:name w:val="Верхний колонтитул Знак"/>
    <w:basedOn w:val="806"/>
    <w:link w:val="834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36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37" w:customStyle="1">
    <w:name w:val="Font Style21"/>
    <w:basedOn w:val="806"/>
    <w:uiPriority w:val="99"/>
    <w:rPr>
      <w:rFonts w:ascii="Arial" w:hAnsi="Arial" w:cs="Arial"/>
      <w:sz w:val="16"/>
      <w:szCs w:val="16"/>
    </w:rPr>
  </w:style>
  <w:style w:type="paragraph" w:styleId="838" w:customStyle="1">
    <w:name w:val="ПрилТекст1"/>
    <w:basedOn w:val="804"/>
    <w:pPr>
      <w:numPr>
        <w:ilvl w:val="0"/>
        <w:numId w:val="19"/>
      </w:numPr>
      <w:jc w:val="both"/>
      <w:spacing w:before="60"/>
      <w:widowControl/>
    </w:pPr>
    <w:rPr>
      <w:sz w:val="26"/>
    </w:rPr>
  </w:style>
  <w:style w:type="paragraph" w:styleId="839" w:customStyle="1">
    <w:name w:val="ПрилТекст2"/>
    <w:basedOn w:val="804"/>
    <w:pPr>
      <w:numPr>
        <w:ilvl w:val="1"/>
        <w:numId w:val="19"/>
      </w:numPr>
      <w:ind w:left="1440" w:hanging="360"/>
      <w:jc w:val="both"/>
      <w:spacing w:before="60"/>
      <w:widowControl/>
      <w:tabs>
        <w:tab w:val="num" w:pos="1440" w:leader="none"/>
        <w:tab w:val="clear" w:pos="1560" w:leader="none"/>
      </w:tabs>
    </w:pPr>
    <w:rPr>
      <w:sz w:val="26"/>
    </w:rPr>
  </w:style>
  <w:style w:type="paragraph" w:styleId="840" w:customStyle="1">
    <w:name w:val="ПрилТекст3"/>
    <w:basedOn w:val="804"/>
    <w:pPr>
      <w:numPr>
        <w:ilvl w:val="2"/>
        <w:numId w:val="19"/>
      </w:numPr>
      <w:ind w:left="2160" w:hanging="180"/>
      <w:jc w:val="both"/>
      <w:spacing w:before="60"/>
      <w:widowControl/>
      <w:tabs>
        <w:tab w:val="num" w:pos="2160" w:leader="none"/>
        <w:tab w:val="clear" w:pos="2411" w:leader="none"/>
      </w:tabs>
    </w:pPr>
    <w:rPr>
      <w:sz w:val="26"/>
    </w:rPr>
  </w:style>
  <w:style w:type="paragraph" w:styleId="841" w:customStyle="1">
    <w:name w:val="Style1"/>
    <w:basedOn w:val="804"/>
    <w:link w:val="842"/>
    <w:qFormat/>
    <w:pPr>
      <w:numPr>
        <w:ilvl w:val="1"/>
        <w:numId w:val="22"/>
      </w:numPr>
      <w:ind w:hanging="600"/>
      <w:jc w:val="both"/>
      <w:spacing w:before="120" w:after="120"/>
      <w:widowControl/>
      <w:tabs>
        <w:tab w:val="left" w:pos="720" w:leader="none"/>
      </w:tabs>
    </w:pPr>
    <w:rPr>
      <w:rFonts w:ascii="Arial" w:hAnsi="Arial" w:cs="Arial"/>
      <w:sz w:val="22"/>
      <w:szCs w:val="22"/>
      <w:lang w:eastAsia="en-US"/>
    </w:rPr>
  </w:style>
  <w:style w:type="character" w:styleId="842" w:customStyle="1">
    <w:name w:val="Style1 Char"/>
    <w:link w:val="841"/>
    <w:rPr>
      <w:rFonts w:ascii="Arial" w:hAnsi="Arial" w:eastAsia="Times New Roman" w:cs="Arial"/>
    </w:rPr>
  </w:style>
  <w:style w:type="character" w:styleId="843" w:customStyle="1">
    <w:name w:val="Font Style18"/>
    <w:uiPriority w:val="99"/>
    <w:rPr>
      <w:rFonts w:ascii="Times New Roman" w:hAnsi="Times New Roman" w:cs="Times New Roman"/>
      <w:color w:val="000000"/>
      <w:sz w:val="18"/>
      <w:szCs w:val="18"/>
    </w:rPr>
  </w:style>
  <w:style w:type="paragraph" w:styleId="844" w:customStyle="1">
    <w:name w:val="Style6"/>
    <w:basedOn w:val="804"/>
    <w:uiPriority w:val="99"/>
    <w:pPr>
      <w:jc w:val="both"/>
      <w:spacing w:line="233" w:lineRule="exact"/>
    </w:pPr>
    <w:rPr>
      <w:color w:val="000000" w:themeColor="text1"/>
      <w:sz w:val="24"/>
      <w:szCs w:val="24"/>
    </w:rPr>
  </w:style>
  <w:style w:type="paragraph" w:styleId="845" w:customStyle="1">
    <w:name w:val="Style2"/>
    <w:basedOn w:val="804"/>
    <w:link w:val="847"/>
    <w:qFormat/>
    <w:pPr>
      <w:numPr>
        <w:ilvl w:val="0"/>
        <w:numId w:val="30"/>
      </w:numPr>
      <w:jc w:val="center"/>
      <w:keepNext/>
      <w:widowControl/>
      <w:outlineLvl w:val="0"/>
    </w:pPr>
    <w:rPr>
      <w:rFonts w:asciiTheme="minorHAnsi" w:hAnsiTheme="minorHAnsi"/>
      <w:b/>
      <w:color w:val="000000" w:themeColor="text1"/>
      <w:sz w:val="24"/>
      <w:szCs w:val="24"/>
    </w:rPr>
  </w:style>
  <w:style w:type="paragraph" w:styleId="846" w:customStyle="1">
    <w:name w:val="Style3"/>
    <w:basedOn w:val="819"/>
    <w:link w:val="849"/>
    <w:qFormat/>
    <w:pPr>
      <w:numPr>
        <w:ilvl w:val="1"/>
        <w:numId w:val="30"/>
      </w:numPr>
      <w:ind w:left="360"/>
      <w:jc w:val="both"/>
      <w:spacing w:before="240" w:after="240" w:line="276" w:lineRule="auto"/>
      <w:widowControl/>
    </w:pPr>
    <w:rPr>
      <w:rFonts w:asciiTheme="minorHAnsi" w:hAnsiTheme="minorHAnsi" w:eastAsiaTheme="minorHAnsi"/>
      <w:color w:val="000000" w:themeColor="text1"/>
      <w:sz w:val="24"/>
      <w:szCs w:val="24"/>
      <w:lang w:eastAsia="en-US"/>
    </w:rPr>
  </w:style>
  <w:style w:type="character" w:styleId="847" w:customStyle="1">
    <w:name w:val="Style2 Char"/>
    <w:basedOn w:val="806"/>
    <w:link w:val="845"/>
    <w:rPr>
      <w:rFonts w:eastAsia="Times New Roman" w:cs="Times New Roman"/>
      <w:b/>
      <w:color w:val="000000" w:themeColor="text1"/>
      <w:sz w:val="24"/>
      <w:szCs w:val="24"/>
      <w:lang w:eastAsia="ru-RU"/>
    </w:rPr>
  </w:style>
  <w:style w:type="paragraph" w:styleId="848" w:customStyle="1">
    <w:name w:val="Style5"/>
    <w:basedOn w:val="846"/>
    <w:link w:val="851"/>
    <w:qFormat/>
    <w:pPr>
      <w:numPr>
        <w:ilvl w:val="2"/>
      </w:numPr>
    </w:pPr>
  </w:style>
  <w:style w:type="character" w:styleId="849" w:customStyle="1">
    <w:name w:val="Style3 Char"/>
    <w:basedOn w:val="806"/>
    <w:link w:val="846"/>
    <w:rPr>
      <w:rFonts w:cs="Times New Roman"/>
      <w:color w:val="000000" w:themeColor="text1"/>
      <w:sz w:val="24"/>
      <w:szCs w:val="24"/>
    </w:rPr>
  </w:style>
  <w:style w:type="paragraph" w:styleId="850" w:customStyle="1">
    <w:name w:val="Style7"/>
    <w:basedOn w:val="819"/>
    <w:link w:val="852"/>
    <w:qFormat/>
    <w:pPr>
      <w:ind w:left="0"/>
      <w:jc w:val="both"/>
      <w:spacing w:before="120" w:after="120" w:line="276" w:lineRule="auto"/>
      <w:widowControl/>
    </w:pPr>
    <w:rPr>
      <w:rFonts w:asciiTheme="minorHAnsi" w:hAnsiTheme="minorHAnsi" w:eastAsiaTheme="minorHAnsi"/>
      <w:color w:val="000000" w:themeColor="text1"/>
      <w:sz w:val="24"/>
      <w:szCs w:val="24"/>
      <w:lang w:eastAsia="en-US"/>
    </w:rPr>
  </w:style>
  <w:style w:type="character" w:styleId="851" w:customStyle="1">
    <w:name w:val="Style5 Char"/>
    <w:basedOn w:val="849"/>
    <w:link w:val="848"/>
    <w:rPr>
      <w:rFonts w:cs="Times New Roman"/>
      <w:color w:val="000000" w:themeColor="text1"/>
      <w:sz w:val="24"/>
      <w:szCs w:val="24"/>
    </w:rPr>
  </w:style>
  <w:style w:type="character" w:styleId="852" w:customStyle="1">
    <w:name w:val="Style7 Char"/>
    <w:basedOn w:val="806"/>
    <w:link w:val="850"/>
    <w:rPr>
      <w:rFonts w:cs="Times New Roman"/>
      <w:color w:val="000000" w:themeColor="text1"/>
      <w:sz w:val="24"/>
      <w:szCs w:val="24"/>
    </w:rPr>
  </w:style>
  <w:style w:type="character" w:styleId="853">
    <w:name w:val="annotation reference"/>
    <w:basedOn w:val="806"/>
    <w:uiPriority w:val="99"/>
    <w:semiHidden/>
    <w:unhideWhenUsed/>
    <w:rPr>
      <w:sz w:val="16"/>
      <w:szCs w:val="16"/>
    </w:rPr>
  </w:style>
  <w:style w:type="paragraph" w:styleId="854">
    <w:name w:val="annotation subject"/>
    <w:basedOn w:val="832"/>
    <w:next w:val="832"/>
    <w:link w:val="855"/>
    <w:uiPriority w:val="99"/>
    <w:semiHidden/>
    <w:unhideWhenUsed/>
    <w:pPr>
      <w:widowControl w:val="off"/>
    </w:pPr>
    <w:rPr>
      <w:b/>
      <w:bCs/>
    </w:rPr>
  </w:style>
  <w:style w:type="character" w:styleId="855" w:customStyle="1">
    <w:name w:val="Тема примечания Знак"/>
    <w:basedOn w:val="833"/>
    <w:link w:val="854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856">
    <w:name w:val="Balloon Text"/>
    <w:basedOn w:val="804"/>
    <w:link w:val="85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7" w:customStyle="1">
    <w:name w:val="Текст выноски Знак"/>
    <w:basedOn w:val="806"/>
    <w:link w:val="856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58" w:customStyle="1">
    <w:name w:val="root"/>
    <w:basedOn w:val="804"/>
    <w:pPr>
      <w:spacing w:before="100" w:beforeAutospacing="1" w:after="100" w:afterAutospacing="1"/>
      <w:widowControl/>
    </w:pPr>
    <w:rPr>
      <w:sz w:val="24"/>
      <w:szCs w:val="24"/>
    </w:rPr>
  </w:style>
  <w:style w:type="character" w:styleId="859">
    <w:name w:val="Emphasis"/>
    <w:basedOn w:val="806"/>
    <w:uiPriority w:val="20"/>
    <w:qFormat/>
    <w:rPr>
      <w:i/>
      <w:iCs/>
    </w:rPr>
  </w:style>
  <w:style w:type="paragraph" w:styleId="860">
    <w:name w:val="No Spacing"/>
    <w:uiPriority w:val="1"/>
    <w:qFormat/>
    <w:pPr>
      <w:spacing w:after="0" w:line="240" w:lineRule="auto"/>
      <w:widowControl w:val="off"/>
    </w:pPr>
    <w:rPr>
      <w:rFonts w:ascii="Arial" w:hAnsi="Arial" w:eastAsia="Times New Roman" w:cs="Times New Roman"/>
      <w:sz w:val="24"/>
      <w:szCs w:val="24"/>
      <w:lang w:eastAsia="ru-RU"/>
    </w:rPr>
  </w:style>
  <w:style w:type="character" w:styleId="861">
    <w:name w:val="Strong"/>
    <w:uiPriority w:val="22"/>
    <w:qFormat/>
    <w:rPr>
      <w:b/>
      <w:bCs/>
    </w:rPr>
  </w:style>
  <w:style w:type="paragraph" w:styleId="86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863">
    <w:name w:val="Body Text Indent"/>
    <w:basedOn w:val="804"/>
    <w:link w:val="864"/>
    <w:uiPriority w:val="99"/>
    <w:unhideWhenUsed/>
    <w:pPr>
      <w:ind w:left="283"/>
      <w:spacing w:after="120"/>
    </w:pPr>
  </w:style>
  <w:style w:type="character" w:styleId="864" w:customStyle="1">
    <w:name w:val="Основной текст с отступом Знак"/>
    <w:basedOn w:val="806"/>
    <w:link w:val="86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footer" Target="footer3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1ED926C427C39AC8B4A2C047CF32E07575853E0CBFE38D3B67FC8E7F8DA23A34E3C771A1CB28C283941D4505AB2E6195E2650623CFB118F6X7OBL" TargetMode="External"/><Relationship Id="rId15" Type="http://schemas.openxmlformats.org/officeDocument/2006/relationships/hyperlink" Target="mailto:hotline@interrao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C188E-5535-4754-862A-61B6A9690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r7-office/2024.3.2.622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Анна Сергеевна</dc:creator>
  <cp:keywords/>
  <dc:description/>
  <cp:lastModifiedBy>Глушкова Оксана Витальевна</cp:lastModifiedBy>
  <cp:revision>3</cp:revision>
  <dcterms:created xsi:type="dcterms:W3CDTF">2025-09-19T08:23:00Z</dcterms:created>
  <dcterms:modified xsi:type="dcterms:W3CDTF">2025-09-26T07:24:41Z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Petrova_AS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serverUrlMacrosCheckIn">
    <vt:lpwstr/>
  </property>
  <property fmtid="{D5CDD505-2E9C-101B-9397-08002B2CF9AE}" pid="7" name="CustomUserId">
    <vt:lpwstr/>
  </property>
  <property fmtid="{D5CDD505-2E9C-101B-9397-08002B2CF9AE}" pid="8" name="CustomObjectState">
    <vt:lpwstr/>
  </property>
  <property fmtid="{D5CDD505-2E9C-101B-9397-08002B2CF9AE}" pid="9" name="MacrosDisabled">
    <vt:lpwstr/>
  </property>
  <property fmtid="{D5CDD505-2E9C-101B-9397-08002B2CF9AE}" pid="10" name="ConfirmationToolBarEnabled">
    <vt:lpwstr/>
  </property>
  <property fmtid="{D5CDD505-2E9C-101B-9397-08002B2CF9AE}" pid="11" name="localFileProperties">
    <vt:lpwstr/>
  </property>
  <property fmtid="{D5CDD505-2E9C-101B-9397-08002B2CF9AE}" pid="12" name="magic_key">
    <vt:lpwstr/>
  </property>
</Properties>
</file>